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A6" w:rsidRPr="0036475D" w:rsidRDefault="003E37E9">
      <w:pPr>
        <w:pStyle w:val="Body"/>
        <w:jc w:val="center"/>
        <w:rPr>
          <w:b/>
          <w:bCs/>
          <w:caps/>
          <w:sz w:val="28"/>
          <w:szCs w:val="28"/>
          <w:lang w:val="fr-CA"/>
        </w:rPr>
      </w:pPr>
      <w:r w:rsidRPr="0036475D">
        <w:rPr>
          <w:b/>
          <w:bCs/>
          <w:caps/>
          <w:sz w:val="28"/>
          <w:szCs w:val="28"/>
          <w:lang w:val="fr-CA"/>
        </w:rPr>
        <w:t>consentement inform</w:t>
      </w:r>
      <w:r w:rsidR="0036475D">
        <w:rPr>
          <w:b/>
          <w:bCs/>
          <w:caps/>
          <w:sz w:val="28"/>
          <w:szCs w:val="28"/>
          <w:lang w:val="fr-FR"/>
        </w:rPr>
        <w:t>É</w:t>
      </w:r>
      <w:r>
        <w:rPr>
          <w:b/>
          <w:bCs/>
          <w:caps/>
          <w:sz w:val="28"/>
          <w:szCs w:val="28"/>
          <w:lang w:val="fr-FR"/>
        </w:rPr>
        <w:t xml:space="preserve"> &amp; CAPACITÉ</w:t>
      </w:r>
    </w:p>
    <w:p w:rsidR="009030A6" w:rsidRPr="0036475D" w:rsidRDefault="003E37E9">
      <w:pPr>
        <w:pStyle w:val="Body"/>
        <w:rPr>
          <w:sz w:val="24"/>
          <w:szCs w:val="24"/>
          <w:lang w:val="fr-CA"/>
        </w:rPr>
      </w:pPr>
      <w:r>
        <w:rPr>
          <w:sz w:val="24"/>
          <w:szCs w:val="24"/>
          <w:lang w:val="fr-FR"/>
        </w:rPr>
        <w:t>***************************************************************************</w:t>
      </w:r>
      <w:r w:rsidRPr="0036475D">
        <w:rPr>
          <w:sz w:val="24"/>
          <w:szCs w:val="24"/>
          <w:lang w:val="fr-CA"/>
        </w:rPr>
        <w:t>*************************</w:t>
      </w:r>
    </w:p>
    <w:p w:rsidR="009030A6" w:rsidRPr="0036475D" w:rsidRDefault="003E37E9">
      <w:pPr>
        <w:pStyle w:val="Body"/>
        <w:rPr>
          <w:sz w:val="24"/>
          <w:szCs w:val="24"/>
          <w:lang w:val="fr-CA"/>
        </w:rPr>
      </w:pPr>
      <w:r w:rsidRPr="0036475D">
        <w:rPr>
          <w:sz w:val="24"/>
          <w:szCs w:val="24"/>
          <w:lang w:val="fr-CA"/>
        </w:rPr>
        <w:t>R</w:t>
      </w:r>
      <w:r>
        <w:rPr>
          <w:sz w:val="24"/>
          <w:szCs w:val="24"/>
          <w:lang w:val="fr-FR"/>
        </w:rPr>
        <w:t>è</w:t>
      </w:r>
      <w:r>
        <w:rPr>
          <w:sz w:val="24"/>
          <w:szCs w:val="24"/>
          <w:lang w:val="da-DK"/>
        </w:rPr>
        <w:t>gle g</w:t>
      </w:r>
      <w:r>
        <w:rPr>
          <w:sz w:val="24"/>
          <w:szCs w:val="24"/>
          <w:lang w:val="fr-FR"/>
        </w:rPr>
        <w:t>é</w:t>
      </w:r>
      <w:r w:rsidRPr="0036475D">
        <w:rPr>
          <w:sz w:val="24"/>
          <w:szCs w:val="24"/>
          <w:lang w:val="fr-CA"/>
        </w:rPr>
        <w:t>n</w:t>
      </w:r>
      <w:r>
        <w:rPr>
          <w:sz w:val="24"/>
          <w:szCs w:val="24"/>
          <w:lang w:val="fr-FR"/>
        </w:rPr>
        <w:t>érale, on assume que les adultes ont la capacité de prendre des décisions relatives au traitement médical</w:t>
      </w:r>
      <w:r w:rsidRPr="0036475D">
        <w:rPr>
          <w:sz w:val="24"/>
          <w:szCs w:val="24"/>
          <w:lang w:val="fr-CA"/>
        </w:rPr>
        <w:t xml:space="preserve">, </w:t>
      </w:r>
      <w:r>
        <w:rPr>
          <w:sz w:val="24"/>
          <w:szCs w:val="24"/>
          <w:lang w:val="fr-FR"/>
        </w:rPr>
        <w:t xml:space="preserve">à </w:t>
      </w:r>
      <w:r>
        <w:rPr>
          <w:sz w:val="24"/>
          <w:szCs w:val="24"/>
          <w:lang w:val="fr-FR"/>
        </w:rPr>
        <w:t>moins d</w:t>
      </w:r>
      <w:r w:rsidRPr="0036475D">
        <w:rPr>
          <w:sz w:val="24"/>
          <w:szCs w:val="24"/>
          <w:lang w:val="fr-CA"/>
        </w:rPr>
        <w:t>’</w:t>
      </w:r>
      <w:r>
        <w:rPr>
          <w:sz w:val="24"/>
          <w:szCs w:val="24"/>
          <w:lang w:val="fr-FR"/>
        </w:rPr>
        <w:t xml:space="preserve">une preuve à </w:t>
      </w:r>
      <w:r w:rsidRPr="0036475D">
        <w:rPr>
          <w:sz w:val="24"/>
          <w:szCs w:val="24"/>
          <w:lang w:val="fr-CA"/>
        </w:rPr>
        <w:t>l’</w:t>
      </w:r>
      <w:r>
        <w:rPr>
          <w:sz w:val="24"/>
          <w:szCs w:val="24"/>
          <w:lang w:val="fr-FR"/>
        </w:rPr>
        <w:t>effet contraire. Cependant, les patients incapables (p. ex., parce qu</w:t>
      </w:r>
      <w:r w:rsidRPr="0036475D">
        <w:rPr>
          <w:sz w:val="24"/>
          <w:szCs w:val="24"/>
          <w:lang w:val="fr-CA"/>
        </w:rPr>
        <w:t>’</w:t>
      </w:r>
      <w:r>
        <w:rPr>
          <w:sz w:val="24"/>
          <w:szCs w:val="24"/>
          <w:lang w:val="fr-FR"/>
        </w:rPr>
        <w:t>ils sont inconscients, souffrent d</w:t>
      </w:r>
      <w:r w:rsidRPr="0036475D">
        <w:rPr>
          <w:sz w:val="24"/>
          <w:szCs w:val="24"/>
          <w:lang w:val="fr-CA"/>
        </w:rPr>
        <w:t>’</w:t>
      </w:r>
      <w:r>
        <w:rPr>
          <w:sz w:val="24"/>
          <w:szCs w:val="24"/>
          <w:lang w:val="fr-FR"/>
        </w:rPr>
        <w:t>un handicap ou d</w:t>
      </w:r>
      <w:r w:rsidRPr="0036475D">
        <w:rPr>
          <w:sz w:val="24"/>
          <w:szCs w:val="24"/>
          <w:lang w:val="fr-CA"/>
        </w:rPr>
        <w:t>’</w:t>
      </w:r>
      <w:r>
        <w:rPr>
          <w:sz w:val="24"/>
          <w:szCs w:val="24"/>
          <w:lang w:val="fr-FR"/>
        </w:rPr>
        <w:t>une maladie mentale, qu</w:t>
      </w:r>
      <w:r w:rsidRPr="0036475D">
        <w:rPr>
          <w:sz w:val="24"/>
          <w:szCs w:val="24"/>
          <w:lang w:val="fr-CA"/>
        </w:rPr>
        <w:t>’</w:t>
      </w:r>
      <w:r>
        <w:rPr>
          <w:sz w:val="24"/>
          <w:szCs w:val="24"/>
          <w:lang w:val="fr-FR"/>
        </w:rPr>
        <w:t>ils délirent ou sont intoxiqués) ont besoin d</w:t>
      </w:r>
      <w:r w:rsidRPr="0036475D">
        <w:rPr>
          <w:sz w:val="24"/>
          <w:szCs w:val="24"/>
          <w:lang w:val="fr-CA"/>
        </w:rPr>
        <w:t>’</w:t>
      </w:r>
      <w:r>
        <w:rPr>
          <w:sz w:val="24"/>
          <w:szCs w:val="24"/>
          <w:lang w:val="fr-FR"/>
        </w:rPr>
        <w:t>un mandataire qui prendra les décisions e</w:t>
      </w:r>
      <w:r>
        <w:rPr>
          <w:sz w:val="24"/>
          <w:szCs w:val="24"/>
          <w:lang w:val="fr-FR"/>
        </w:rPr>
        <w:t>n leur nom. Le même constat s</w:t>
      </w:r>
      <w:r w:rsidRPr="0036475D">
        <w:rPr>
          <w:sz w:val="24"/>
          <w:szCs w:val="24"/>
          <w:lang w:val="fr-CA"/>
        </w:rPr>
        <w:t>’</w:t>
      </w:r>
      <w:r>
        <w:rPr>
          <w:sz w:val="24"/>
          <w:szCs w:val="24"/>
          <w:lang w:val="fr-FR"/>
        </w:rPr>
        <w:t xml:space="preserve">applique à de nombreux enfants et adolescents, mais pas à la totalité </w:t>
      </w:r>
      <w:r w:rsidRPr="0036475D">
        <w:rPr>
          <w:sz w:val="24"/>
          <w:szCs w:val="24"/>
          <w:lang w:val="fr-CA"/>
        </w:rPr>
        <w:t>d’</w:t>
      </w:r>
      <w:r>
        <w:rPr>
          <w:sz w:val="24"/>
          <w:szCs w:val="24"/>
          <w:lang w:val="fr-FR"/>
        </w:rPr>
        <w:t>entre eux.</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sidRPr="0036475D">
        <w:rPr>
          <w:sz w:val="24"/>
          <w:szCs w:val="24"/>
          <w:lang w:val="fr-CA"/>
        </w:rPr>
        <w:t>D’</w:t>
      </w:r>
      <w:r>
        <w:rPr>
          <w:sz w:val="24"/>
          <w:szCs w:val="24"/>
          <w:lang w:val="fr-FR"/>
        </w:rPr>
        <w:t xml:space="preserve">habitude, un membre de la famille ou un </w:t>
      </w:r>
      <w:r w:rsidRPr="0036475D">
        <w:rPr>
          <w:sz w:val="24"/>
          <w:szCs w:val="24"/>
          <w:lang w:val="fr-CA"/>
        </w:rPr>
        <w:t>proche</w:t>
      </w:r>
      <w:r>
        <w:rPr>
          <w:sz w:val="24"/>
          <w:szCs w:val="24"/>
          <w:lang w:val="fr-FR"/>
        </w:rPr>
        <w:t xml:space="preserve"> agira comme mandataire. Les décideurs dé</w:t>
      </w:r>
      <w:r w:rsidRPr="0036475D">
        <w:rPr>
          <w:sz w:val="24"/>
          <w:szCs w:val="24"/>
          <w:lang w:val="fr-CA"/>
        </w:rPr>
        <w:t>l</w:t>
      </w:r>
      <w:r>
        <w:rPr>
          <w:sz w:val="24"/>
          <w:szCs w:val="24"/>
          <w:lang w:val="fr-FR"/>
        </w:rPr>
        <w:t>é</w:t>
      </w:r>
      <w:r w:rsidRPr="0036475D">
        <w:rPr>
          <w:sz w:val="24"/>
          <w:szCs w:val="24"/>
          <w:lang w:val="fr-CA"/>
        </w:rPr>
        <w:t>gu</w:t>
      </w:r>
      <w:r>
        <w:rPr>
          <w:sz w:val="24"/>
          <w:szCs w:val="24"/>
          <w:lang w:val="fr-FR"/>
        </w:rPr>
        <w:t>é</w:t>
      </w:r>
      <w:r w:rsidRPr="0036475D">
        <w:rPr>
          <w:sz w:val="24"/>
          <w:szCs w:val="24"/>
          <w:lang w:val="fr-CA"/>
        </w:rPr>
        <w:t>s</w:t>
      </w:r>
      <w:r>
        <w:rPr>
          <w:sz w:val="24"/>
          <w:szCs w:val="24"/>
          <w:lang w:val="fr-FR"/>
        </w:rPr>
        <w:t xml:space="preserve"> ont la responsabilité de prendre des décisions</w:t>
      </w:r>
      <w:r>
        <w:rPr>
          <w:sz w:val="24"/>
          <w:szCs w:val="24"/>
          <w:lang w:val="fr-FR"/>
        </w:rPr>
        <w:t xml:space="preserve"> dans les meilleurs inté</w:t>
      </w:r>
      <w:r w:rsidRPr="0036475D">
        <w:rPr>
          <w:sz w:val="24"/>
          <w:szCs w:val="24"/>
          <w:lang w:val="fr-CA"/>
        </w:rPr>
        <w:t>r</w:t>
      </w:r>
      <w:r>
        <w:rPr>
          <w:sz w:val="24"/>
          <w:szCs w:val="24"/>
          <w:lang w:val="fr-FR"/>
        </w:rPr>
        <w:t>êts du patient.</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sidRPr="0036475D">
        <w:rPr>
          <w:sz w:val="24"/>
          <w:szCs w:val="24"/>
          <w:lang w:val="fr-CA"/>
        </w:rPr>
        <w:t>M</w:t>
      </w:r>
      <w:r>
        <w:rPr>
          <w:sz w:val="24"/>
          <w:szCs w:val="24"/>
          <w:lang w:val="fr-FR"/>
        </w:rPr>
        <w:t>ême si les parents possèdent habituellement l</w:t>
      </w:r>
      <w:r w:rsidRPr="0036475D">
        <w:rPr>
          <w:sz w:val="24"/>
          <w:szCs w:val="24"/>
          <w:lang w:val="fr-CA"/>
        </w:rPr>
        <w:t>’autorit</w:t>
      </w:r>
      <w:r>
        <w:rPr>
          <w:sz w:val="24"/>
          <w:szCs w:val="24"/>
          <w:lang w:val="fr-FR"/>
        </w:rPr>
        <w:t xml:space="preserve">é </w:t>
      </w:r>
      <w:r w:rsidRPr="0036475D">
        <w:rPr>
          <w:sz w:val="24"/>
          <w:szCs w:val="24"/>
          <w:lang w:val="fr-CA"/>
        </w:rPr>
        <w:t>l</w:t>
      </w:r>
      <w:r>
        <w:rPr>
          <w:sz w:val="24"/>
          <w:szCs w:val="24"/>
          <w:lang w:val="fr-FR"/>
        </w:rPr>
        <w:t>égale et morale d</w:t>
      </w:r>
      <w:r w:rsidRPr="0036475D">
        <w:rPr>
          <w:sz w:val="24"/>
          <w:szCs w:val="24"/>
          <w:lang w:val="fr-CA"/>
        </w:rPr>
        <w:t>’</w:t>
      </w:r>
      <w:r>
        <w:rPr>
          <w:sz w:val="24"/>
          <w:szCs w:val="24"/>
          <w:lang w:val="fr-FR"/>
        </w:rPr>
        <w:t>agir comme décideurs dé</w:t>
      </w:r>
      <w:r w:rsidRPr="0036475D">
        <w:rPr>
          <w:sz w:val="24"/>
          <w:szCs w:val="24"/>
          <w:lang w:val="fr-CA"/>
        </w:rPr>
        <w:t>l</w:t>
      </w:r>
      <w:r>
        <w:rPr>
          <w:sz w:val="24"/>
          <w:szCs w:val="24"/>
          <w:lang w:val="fr-FR"/>
        </w:rPr>
        <w:t>é</w:t>
      </w:r>
      <w:r w:rsidRPr="0036475D">
        <w:rPr>
          <w:sz w:val="24"/>
          <w:szCs w:val="24"/>
          <w:lang w:val="fr-CA"/>
        </w:rPr>
        <w:t>gu</w:t>
      </w:r>
      <w:r>
        <w:rPr>
          <w:sz w:val="24"/>
          <w:szCs w:val="24"/>
          <w:lang w:val="fr-FR"/>
        </w:rPr>
        <w:t>és de leur</w:t>
      </w:r>
      <w:r w:rsidRPr="0036475D">
        <w:rPr>
          <w:sz w:val="24"/>
          <w:szCs w:val="24"/>
          <w:lang w:val="fr-CA"/>
        </w:rPr>
        <w:t>s</w:t>
      </w:r>
      <w:r>
        <w:rPr>
          <w:sz w:val="24"/>
          <w:szCs w:val="24"/>
          <w:lang w:val="fr-FR"/>
        </w:rPr>
        <w:t xml:space="preserve"> enfant</w:t>
      </w:r>
      <w:r w:rsidRPr="0036475D">
        <w:rPr>
          <w:sz w:val="24"/>
          <w:szCs w:val="24"/>
          <w:lang w:val="fr-CA"/>
        </w:rPr>
        <w:t>s</w:t>
      </w:r>
      <w:r>
        <w:rPr>
          <w:sz w:val="24"/>
          <w:szCs w:val="24"/>
          <w:lang w:val="fr-FR"/>
        </w:rPr>
        <w:t>, ce n</w:t>
      </w:r>
      <w:r w:rsidRPr="0036475D">
        <w:rPr>
          <w:sz w:val="24"/>
          <w:szCs w:val="24"/>
          <w:lang w:val="fr-CA"/>
        </w:rPr>
        <w:t>’</w:t>
      </w:r>
      <w:r>
        <w:rPr>
          <w:sz w:val="24"/>
          <w:szCs w:val="24"/>
          <w:lang w:val="fr-FR"/>
        </w:rPr>
        <w:t>est pas toujours le cas. Par exemple, les parents ne sont pas des décideurs convenable</w:t>
      </w:r>
      <w:r>
        <w:rPr>
          <w:sz w:val="24"/>
          <w:szCs w:val="24"/>
          <w:lang w:val="fr-FR"/>
        </w:rPr>
        <w:t>s pour leur enfant:</w:t>
      </w:r>
      <w:r>
        <w:rPr>
          <w:sz w:val="24"/>
          <w:szCs w:val="24"/>
          <w:lang w:val="de-DE"/>
        </w:rPr>
        <w:t xml:space="preserve">  </w:t>
      </w:r>
    </w:p>
    <w:p w:rsidR="009030A6" w:rsidRPr="0036475D" w:rsidRDefault="009030A6">
      <w:pPr>
        <w:pStyle w:val="Body"/>
        <w:rPr>
          <w:sz w:val="24"/>
          <w:szCs w:val="24"/>
          <w:lang w:val="fr-CA"/>
        </w:rPr>
      </w:pPr>
    </w:p>
    <w:p w:rsidR="009030A6" w:rsidRDefault="003E37E9">
      <w:pPr>
        <w:pStyle w:val="Body"/>
        <w:numPr>
          <w:ilvl w:val="0"/>
          <w:numId w:val="2"/>
        </w:numPr>
        <w:rPr>
          <w:sz w:val="24"/>
          <w:szCs w:val="24"/>
          <w:lang w:val="fr-FR"/>
        </w:rPr>
      </w:pPr>
      <w:r>
        <w:rPr>
          <w:sz w:val="24"/>
          <w:szCs w:val="24"/>
          <w:lang w:val="fr-FR"/>
        </w:rPr>
        <w:t xml:space="preserve">si les parents ne possèdent pas eux-mêmes </w:t>
      </w:r>
      <w:r>
        <w:rPr>
          <w:sz w:val="24"/>
          <w:szCs w:val="24"/>
          <w:lang w:val="it-IT"/>
        </w:rPr>
        <w:t>la capacit</w:t>
      </w:r>
      <w:r>
        <w:rPr>
          <w:sz w:val="24"/>
          <w:szCs w:val="24"/>
          <w:lang w:val="fr-FR"/>
        </w:rPr>
        <w:t>é de prendre des décisions,</w:t>
      </w:r>
    </w:p>
    <w:p w:rsidR="009030A6" w:rsidRDefault="003E37E9">
      <w:pPr>
        <w:pStyle w:val="Body"/>
        <w:numPr>
          <w:ilvl w:val="0"/>
          <w:numId w:val="2"/>
        </w:numPr>
        <w:rPr>
          <w:sz w:val="24"/>
          <w:szCs w:val="24"/>
          <w:lang w:val="fr-FR"/>
        </w:rPr>
      </w:pPr>
      <w:r>
        <w:rPr>
          <w:sz w:val="24"/>
          <w:szCs w:val="24"/>
          <w:lang w:val="fr-FR"/>
        </w:rPr>
        <w:t>s’il existe des différences irré</w:t>
      </w:r>
      <w:r w:rsidRPr="0036475D">
        <w:rPr>
          <w:sz w:val="24"/>
          <w:szCs w:val="24"/>
          <w:lang w:val="fr-CA"/>
        </w:rPr>
        <w:t>m</w:t>
      </w:r>
      <w:r>
        <w:rPr>
          <w:sz w:val="24"/>
          <w:szCs w:val="24"/>
          <w:lang w:val="fr-FR"/>
        </w:rPr>
        <w:t xml:space="preserve">édiables entre les 2 </w:t>
      </w:r>
      <w:r w:rsidRPr="0036475D">
        <w:rPr>
          <w:sz w:val="24"/>
          <w:szCs w:val="24"/>
          <w:lang w:val="fr-CA"/>
        </w:rPr>
        <w:t xml:space="preserve">parents </w:t>
      </w:r>
      <w:r>
        <w:rPr>
          <w:sz w:val="24"/>
          <w:szCs w:val="24"/>
          <w:lang w:val="fr-FR"/>
        </w:rPr>
        <w:t xml:space="preserve">à </w:t>
      </w:r>
      <w:r w:rsidRPr="0036475D">
        <w:rPr>
          <w:sz w:val="24"/>
          <w:szCs w:val="24"/>
          <w:lang w:val="fr-CA"/>
        </w:rPr>
        <w:t>l</w:t>
      </w:r>
      <w:r>
        <w:rPr>
          <w:sz w:val="24"/>
          <w:szCs w:val="24"/>
          <w:lang w:val="fr-FR"/>
        </w:rPr>
        <w:t>’égard des soins de l</w:t>
      </w:r>
      <w:r w:rsidRPr="0036475D">
        <w:rPr>
          <w:sz w:val="24"/>
          <w:szCs w:val="24"/>
          <w:lang w:val="fr-CA"/>
        </w:rPr>
        <w:t>’</w:t>
      </w:r>
      <w:r>
        <w:rPr>
          <w:sz w:val="24"/>
          <w:szCs w:val="24"/>
          <w:lang w:val="fr-FR"/>
        </w:rPr>
        <w:t>enfant,</w:t>
      </w:r>
    </w:p>
    <w:p w:rsidR="009030A6" w:rsidRDefault="003E37E9">
      <w:pPr>
        <w:pStyle w:val="Body"/>
        <w:numPr>
          <w:ilvl w:val="0"/>
          <w:numId w:val="2"/>
        </w:numPr>
        <w:rPr>
          <w:sz w:val="24"/>
          <w:szCs w:val="24"/>
          <w:lang w:val="fr-FR"/>
        </w:rPr>
      </w:pPr>
      <w:r>
        <w:rPr>
          <w:sz w:val="24"/>
          <w:szCs w:val="24"/>
          <w:lang w:val="fr-FR"/>
        </w:rPr>
        <w:t>si les parents ont clairement renoncé à leur responsabilit</w:t>
      </w:r>
      <w:r>
        <w:rPr>
          <w:sz w:val="24"/>
          <w:szCs w:val="24"/>
          <w:lang w:val="fr-FR"/>
        </w:rPr>
        <w:t>é envers l</w:t>
      </w:r>
      <w:r w:rsidRPr="0036475D">
        <w:rPr>
          <w:sz w:val="24"/>
          <w:szCs w:val="24"/>
          <w:lang w:val="fr-CA"/>
        </w:rPr>
        <w:t>’</w:t>
      </w:r>
      <w:r>
        <w:rPr>
          <w:sz w:val="24"/>
          <w:szCs w:val="24"/>
          <w:lang w:val="fr-FR"/>
        </w:rPr>
        <w:t>enfant,</w:t>
      </w:r>
    </w:p>
    <w:p w:rsidR="009030A6" w:rsidRDefault="003E37E9">
      <w:pPr>
        <w:pStyle w:val="Body"/>
        <w:numPr>
          <w:ilvl w:val="0"/>
          <w:numId w:val="2"/>
        </w:numPr>
        <w:rPr>
          <w:sz w:val="24"/>
          <w:szCs w:val="24"/>
          <w:lang w:val="fr-FR"/>
        </w:rPr>
      </w:pPr>
      <w:r>
        <w:rPr>
          <w:sz w:val="24"/>
          <w:szCs w:val="24"/>
          <w:lang w:val="fr-FR"/>
        </w:rPr>
        <w:t>si un tuteur lé</w:t>
      </w:r>
      <w:r>
        <w:rPr>
          <w:sz w:val="24"/>
          <w:szCs w:val="24"/>
          <w:lang w:val="pt-PT"/>
        </w:rPr>
        <w:t xml:space="preserve">gal a </w:t>
      </w:r>
      <w:r>
        <w:rPr>
          <w:sz w:val="24"/>
          <w:szCs w:val="24"/>
          <w:lang w:val="fr-FR"/>
        </w:rPr>
        <w:t>é</w:t>
      </w:r>
      <w:r w:rsidRPr="0036475D">
        <w:rPr>
          <w:sz w:val="24"/>
          <w:szCs w:val="24"/>
          <w:lang w:val="fr-CA"/>
        </w:rPr>
        <w:t>t</w:t>
      </w:r>
      <w:r>
        <w:rPr>
          <w:sz w:val="24"/>
          <w:szCs w:val="24"/>
          <w:lang w:val="fr-FR"/>
        </w:rPr>
        <w:t xml:space="preserve">é </w:t>
      </w:r>
      <w:r>
        <w:rPr>
          <w:sz w:val="24"/>
          <w:szCs w:val="24"/>
          <w:lang w:val="de-DE"/>
        </w:rPr>
        <w:t>nomm</w:t>
      </w:r>
      <w:r>
        <w:rPr>
          <w:sz w:val="24"/>
          <w:szCs w:val="24"/>
          <w:lang w:val="fr-FR"/>
        </w:rPr>
        <w:t>é</w:t>
      </w:r>
      <w:r w:rsidRPr="0036475D">
        <w:rPr>
          <w:sz w:val="24"/>
          <w:szCs w:val="24"/>
          <w:lang w:val="fr-CA"/>
        </w:rPr>
        <w:t>.</w:t>
      </w:r>
    </w:p>
    <w:p w:rsidR="009030A6" w:rsidRPr="0036475D" w:rsidRDefault="009030A6">
      <w:pPr>
        <w:pStyle w:val="Body"/>
        <w:rPr>
          <w:sz w:val="24"/>
          <w:szCs w:val="24"/>
          <w:lang w:val="fr-CA"/>
        </w:rPr>
      </w:pP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Les concepts de mineur émancipé et de m</w:t>
      </w:r>
      <w:r w:rsidR="0036475D">
        <w:rPr>
          <w:sz w:val="24"/>
          <w:szCs w:val="24"/>
          <w:lang w:val="fr-FR"/>
        </w:rPr>
        <w:t>ineur mature font partie de la c</w:t>
      </w:r>
      <w:r>
        <w:rPr>
          <w:sz w:val="24"/>
          <w:szCs w:val="24"/>
          <w:lang w:val="fr-FR"/>
        </w:rPr>
        <w:t>ommon law. Les mineurs émancipés ne dépendent plus de leurs parents. Ils peuvent subvenir à leurs propres besoins ou ne pas vivre av</w:t>
      </w:r>
      <w:r>
        <w:rPr>
          <w:sz w:val="24"/>
          <w:szCs w:val="24"/>
          <w:lang w:val="fr-FR"/>
        </w:rPr>
        <w:t xml:space="preserve">ec leur famille. Les mineurs matures sont des personnes qui, quel que soit leur </w:t>
      </w:r>
      <w:r w:rsidRPr="0036475D">
        <w:rPr>
          <w:sz w:val="24"/>
          <w:szCs w:val="24"/>
          <w:lang w:val="fr-CA"/>
        </w:rPr>
        <w:t>â</w:t>
      </w:r>
      <w:r>
        <w:rPr>
          <w:sz w:val="24"/>
          <w:szCs w:val="24"/>
          <w:lang w:val="fr-FR"/>
        </w:rPr>
        <w:t>ge, peuvent comprendre leur état de santé et saisir la nature et les conséquences des possibilités de traitement proposées. Le fardeau d</w:t>
      </w:r>
      <w:r w:rsidRPr="0036475D">
        <w:rPr>
          <w:sz w:val="24"/>
          <w:szCs w:val="24"/>
          <w:lang w:val="fr-CA"/>
        </w:rPr>
        <w:t>’</w:t>
      </w:r>
      <w:r>
        <w:rPr>
          <w:sz w:val="24"/>
          <w:szCs w:val="24"/>
          <w:lang w:val="fr-FR"/>
        </w:rPr>
        <w:t xml:space="preserve">informer et d’éduquer ces patients de </w:t>
      </w:r>
      <w:r>
        <w:rPr>
          <w:sz w:val="24"/>
          <w:szCs w:val="24"/>
          <w:lang w:val="fr-FR"/>
        </w:rPr>
        <w:t>maniè</w:t>
      </w:r>
      <w:r w:rsidRPr="0036475D">
        <w:rPr>
          <w:sz w:val="24"/>
          <w:szCs w:val="24"/>
          <w:lang w:val="fr-CA"/>
        </w:rPr>
        <w:t>re adapt</w:t>
      </w:r>
      <w:r>
        <w:rPr>
          <w:sz w:val="24"/>
          <w:szCs w:val="24"/>
          <w:lang w:val="fr-FR"/>
        </w:rPr>
        <w:t>é</w:t>
      </w:r>
      <w:r w:rsidRPr="0036475D">
        <w:rPr>
          <w:sz w:val="24"/>
          <w:szCs w:val="24"/>
          <w:lang w:val="fr-CA"/>
        </w:rPr>
        <w:t xml:space="preserve">e </w:t>
      </w:r>
      <w:r>
        <w:rPr>
          <w:sz w:val="24"/>
          <w:szCs w:val="24"/>
          <w:lang w:val="fr-FR"/>
        </w:rPr>
        <w:t>à leur situation (p. ex., développement, culture, langue) revient au médecin, qui évalue ensuite leur compréhension des possibilités de traitement et des risques et bé</w:t>
      </w:r>
      <w:r w:rsidRPr="0036475D">
        <w:rPr>
          <w:sz w:val="24"/>
          <w:szCs w:val="24"/>
          <w:lang w:val="fr-CA"/>
        </w:rPr>
        <w:t>n</w:t>
      </w:r>
      <w:r>
        <w:rPr>
          <w:sz w:val="24"/>
          <w:szCs w:val="24"/>
          <w:lang w:val="fr-FR"/>
        </w:rPr>
        <w:t>éfices qui y sont associé</w:t>
      </w:r>
      <w:r w:rsidRPr="0036475D">
        <w:rPr>
          <w:sz w:val="24"/>
          <w:szCs w:val="24"/>
          <w:lang w:val="fr-CA"/>
        </w:rPr>
        <w:t>s</w:t>
      </w:r>
      <w:r w:rsidRPr="0036475D">
        <w:rPr>
          <w:sz w:val="24"/>
          <w:szCs w:val="24"/>
          <w:lang w:val="fr-CA"/>
        </w:rPr>
        <w:t xml:space="preserve"> afin de d</w:t>
      </w:r>
      <w:r>
        <w:rPr>
          <w:sz w:val="24"/>
          <w:szCs w:val="24"/>
          <w:lang w:val="fr-FR"/>
        </w:rPr>
        <w:t>é</w:t>
      </w:r>
      <w:r w:rsidRPr="0036475D">
        <w:rPr>
          <w:sz w:val="24"/>
          <w:szCs w:val="24"/>
          <w:lang w:val="fr-CA"/>
        </w:rPr>
        <w:t>terminer leur capacit</w:t>
      </w:r>
      <w:r>
        <w:rPr>
          <w:sz w:val="24"/>
          <w:szCs w:val="24"/>
          <w:lang w:val="fr-FR"/>
        </w:rPr>
        <w:t>é</w:t>
      </w:r>
      <w:r w:rsidRPr="0036475D">
        <w:rPr>
          <w:sz w:val="24"/>
          <w:szCs w:val="24"/>
          <w:lang w:val="fr-CA"/>
        </w:rPr>
        <w:t xml:space="preserve"> de consentem</w:t>
      </w:r>
      <w:r w:rsidRPr="0036475D">
        <w:rPr>
          <w:sz w:val="24"/>
          <w:szCs w:val="24"/>
          <w:lang w:val="fr-CA"/>
        </w:rPr>
        <w:t>ent</w:t>
      </w:r>
      <w:r>
        <w:rPr>
          <w:sz w:val="24"/>
          <w:szCs w:val="24"/>
          <w:lang w:val="fr-FR"/>
        </w:rPr>
        <w:t>. Bien sûr, ces postulats supposent que l</w:t>
      </w:r>
      <w:r w:rsidRPr="0036475D">
        <w:rPr>
          <w:sz w:val="24"/>
          <w:szCs w:val="24"/>
          <w:lang w:val="fr-CA"/>
        </w:rPr>
        <w:t>’</w:t>
      </w:r>
      <w:r>
        <w:rPr>
          <w:sz w:val="24"/>
          <w:szCs w:val="24"/>
          <w:lang w:val="fr-FR"/>
        </w:rPr>
        <w:t xml:space="preserve">enfant désire prendre ses propres décisions, </w:t>
      </w:r>
      <w:r w:rsidRPr="0036475D">
        <w:rPr>
          <w:sz w:val="24"/>
          <w:szCs w:val="24"/>
          <w:lang w:val="fr-CA"/>
        </w:rPr>
        <w:t>ind</w:t>
      </w:r>
      <w:r>
        <w:rPr>
          <w:sz w:val="24"/>
          <w:szCs w:val="24"/>
          <w:lang w:val="fr-FR"/>
        </w:rPr>
        <w:t xml:space="preserve">épendamment de sa famille.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Pour que le consentement donné au traitement soit valable, les éléments suivants doivent être présents:</w:t>
      </w:r>
    </w:p>
    <w:p w:rsidR="009030A6" w:rsidRPr="0036475D" w:rsidRDefault="003E37E9">
      <w:pPr>
        <w:pStyle w:val="Body"/>
        <w:rPr>
          <w:sz w:val="24"/>
          <w:szCs w:val="24"/>
          <w:lang w:val="fr-CA"/>
        </w:rPr>
      </w:pPr>
      <w:r>
        <w:rPr>
          <w:sz w:val="24"/>
          <w:szCs w:val="24"/>
          <w:lang w:val="fr-FR"/>
        </w:rPr>
        <w:t>1. Le consentement doit porte</w:t>
      </w:r>
      <w:r>
        <w:rPr>
          <w:sz w:val="24"/>
          <w:szCs w:val="24"/>
          <w:lang w:val="fr-FR"/>
        </w:rPr>
        <w:t>r sur le traitement.</w:t>
      </w:r>
    </w:p>
    <w:p w:rsidR="009030A6" w:rsidRPr="0036475D" w:rsidRDefault="003E37E9">
      <w:pPr>
        <w:pStyle w:val="Body"/>
        <w:rPr>
          <w:sz w:val="24"/>
          <w:szCs w:val="24"/>
          <w:lang w:val="fr-CA"/>
        </w:rPr>
      </w:pPr>
      <w:r>
        <w:rPr>
          <w:sz w:val="24"/>
          <w:szCs w:val="24"/>
          <w:lang w:val="fr-FR"/>
        </w:rPr>
        <w:t>2. Le consentement doit être éclairé</w:t>
      </w:r>
      <w:r w:rsidRPr="0036475D">
        <w:rPr>
          <w:sz w:val="24"/>
          <w:szCs w:val="24"/>
          <w:lang w:val="fr-CA"/>
        </w:rPr>
        <w:t>.</w:t>
      </w:r>
    </w:p>
    <w:p w:rsidR="009030A6" w:rsidRPr="0036475D" w:rsidRDefault="003E37E9">
      <w:pPr>
        <w:pStyle w:val="Body"/>
        <w:rPr>
          <w:sz w:val="24"/>
          <w:szCs w:val="24"/>
          <w:lang w:val="fr-CA"/>
        </w:rPr>
      </w:pPr>
      <w:r>
        <w:rPr>
          <w:sz w:val="24"/>
          <w:szCs w:val="24"/>
          <w:lang w:val="fr-FR"/>
        </w:rPr>
        <w:t>3. Le consentement doit être donné volontairement.</w:t>
      </w:r>
    </w:p>
    <w:p w:rsidR="009030A6" w:rsidRPr="0036475D" w:rsidRDefault="003E37E9">
      <w:pPr>
        <w:pStyle w:val="Body"/>
        <w:rPr>
          <w:sz w:val="24"/>
          <w:szCs w:val="24"/>
          <w:lang w:val="fr-CA"/>
        </w:rPr>
      </w:pPr>
      <w:r>
        <w:rPr>
          <w:sz w:val="24"/>
          <w:szCs w:val="24"/>
          <w:lang w:val="fr-FR"/>
        </w:rPr>
        <w:t>4. Le consentement ne doit pas être obtenu au moyen d</w:t>
      </w:r>
      <w:r w:rsidRPr="0036475D">
        <w:rPr>
          <w:sz w:val="24"/>
          <w:szCs w:val="24"/>
          <w:lang w:val="fr-CA"/>
        </w:rPr>
        <w:t>’</w:t>
      </w:r>
      <w:r>
        <w:rPr>
          <w:sz w:val="24"/>
          <w:szCs w:val="24"/>
          <w:lang w:val="fr-FR"/>
        </w:rPr>
        <w:t xml:space="preserve">une déclaration inexacte ni par fraude.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lastRenderedPageBreak/>
        <w:t xml:space="preserve">(2) Le consentement au traitement est éclairé si, </w:t>
      </w:r>
      <w:r>
        <w:rPr>
          <w:sz w:val="24"/>
          <w:szCs w:val="24"/>
          <w:lang w:val="fr-FR"/>
        </w:rPr>
        <w:t>avant de le donner :</w:t>
      </w:r>
    </w:p>
    <w:p w:rsidR="009030A6" w:rsidRPr="0036475D" w:rsidRDefault="003E37E9">
      <w:pPr>
        <w:pStyle w:val="Body"/>
        <w:rPr>
          <w:sz w:val="24"/>
          <w:szCs w:val="24"/>
          <w:lang w:val="fr-CA"/>
        </w:rPr>
      </w:pPr>
      <w:r>
        <w:rPr>
          <w:sz w:val="24"/>
          <w:szCs w:val="24"/>
          <w:lang w:val="fr-FR"/>
        </w:rPr>
        <w:t>a) la personne a re</w:t>
      </w:r>
      <w:r>
        <w:rPr>
          <w:sz w:val="24"/>
          <w:szCs w:val="24"/>
          <w:lang w:val="pt-PT"/>
        </w:rPr>
        <w:t>ç</w:t>
      </w:r>
      <w:r>
        <w:rPr>
          <w:sz w:val="24"/>
          <w:szCs w:val="24"/>
          <w:lang w:val="fr-FR"/>
        </w:rPr>
        <w:t>u les renseignements concernant les questions énoncées au paragraphe (3) dont une personne raisonnable, dans les mêmes circonstances, aurait besoin pour prendre une décision concernant le traitement;</w:t>
      </w:r>
    </w:p>
    <w:p w:rsidR="009030A6" w:rsidRPr="0036475D" w:rsidRDefault="003E37E9">
      <w:pPr>
        <w:pStyle w:val="Body"/>
        <w:rPr>
          <w:sz w:val="24"/>
          <w:szCs w:val="24"/>
          <w:lang w:val="fr-CA"/>
        </w:rPr>
      </w:pPr>
      <w:r>
        <w:rPr>
          <w:sz w:val="24"/>
          <w:szCs w:val="24"/>
          <w:lang w:val="fr-FR"/>
        </w:rPr>
        <w:t xml:space="preserve">b) la personne </w:t>
      </w:r>
      <w:r>
        <w:rPr>
          <w:sz w:val="24"/>
          <w:szCs w:val="24"/>
          <w:lang w:val="fr-FR"/>
        </w:rPr>
        <w:t>a re</w:t>
      </w:r>
      <w:r>
        <w:rPr>
          <w:sz w:val="24"/>
          <w:szCs w:val="24"/>
          <w:lang w:val="pt-PT"/>
        </w:rPr>
        <w:t>ç</w:t>
      </w:r>
      <w:r>
        <w:rPr>
          <w:sz w:val="24"/>
          <w:szCs w:val="24"/>
          <w:lang w:val="fr-FR"/>
        </w:rPr>
        <w:t>u des ré</w:t>
      </w:r>
      <w:r w:rsidRPr="0036475D">
        <w:rPr>
          <w:sz w:val="24"/>
          <w:szCs w:val="24"/>
          <w:lang w:val="fr-CA"/>
        </w:rPr>
        <w:t xml:space="preserve">ponses </w:t>
      </w:r>
      <w:r>
        <w:rPr>
          <w:sz w:val="24"/>
          <w:szCs w:val="24"/>
          <w:lang w:val="fr-FR"/>
        </w:rPr>
        <w:t xml:space="preserve">à ses demandes de renseignements supplémentaires concernant ces questions.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(3) Les questions visées au paragraphe (2) sont les suivantes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1. La nature du traitement.</w:t>
      </w:r>
    </w:p>
    <w:p w:rsidR="009030A6" w:rsidRPr="0036475D" w:rsidRDefault="003E37E9">
      <w:pPr>
        <w:pStyle w:val="Body"/>
        <w:rPr>
          <w:sz w:val="24"/>
          <w:szCs w:val="24"/>
          <w:lang w:val="fr-CA"/>
        </w:rPr>
      </w:pPr>
      <w:r>
        <w:rPr>
          <w:sz w:val="24"/>
          <w:szCs w:val="24"/>
          <w:lang w:val="fr-FR"/>
        </w:rPr>
        <w:t>2. Les effets bé</w:t>
      </w:r>
      <w:r w:rsidRPr="0036475D">
        <w:rPr>
          <w:sz w:val="24"/>
          <w:szCs w:val="24"/>
          <w:lang w:val="fr-CA"/>
        </w:rPr>
        <w:t>n</w:t>
      </w:r>
      <w:r>
        <w:rPr>
          <w:sz w:val="24"/>
          <w:szCs w:val="24"/>
          <w:lang w:val="fr-FR"/>
        </w:rPr>
        <w:t>éfiques prévus du traitement.</w:t>
      </w:r>
    </w:p>
    <w:p w:rsidR="009030A6" w:rsidRPr="0036475D" w:rsidRDefault="003E37E9">
      <w:pPr>
        <w:pStyle w:val="Body"/>
        <w:rPr>
          <w:sz w:val="24"/>
          <w:szCs w:val="24"/>
          <w:lang w:val="fr-CA"/>
        </w:rPr>
      </w:pPr>
      <w:r>
        <w:rPr>
          <w:sz w:val="24"/>
          <w:szCs w:val="24"/>
          <w:lang w:val="fr-FR"/>
        </w:rPr>
        <w:t xml:space="preserve">3. Les risques </w:t>
      </w:r>
      <w:r>
        <w:rPr>
          <w:sz w:val="24"/>
          <w:szCs w:val="24"/>
          <w:lang w:val="fr-FR"/>
        </w:rPr>
        <w:t>importants du traitement.</w:t>
      </w:r>
    </w:p>
    <w:p w:rsidR="009030A6" w:rsidRPr="0036475D" w:rsidRDefault="003E37E9">
      <w:pPr>
        <w:pStyle w:val="Body"/>
        <w:rPr>
          <w:sz w:val="24"/>
          <w:szCs w:val="24"/>
          <w:lang w:val="fr-CA"/>
        </w:rPr>
      </w:pPr>
      <w:r>
        <w:rPr>
          <w:sz w:val="24"/>
          <w:szCs w:val="24"/>
          <w:lang w:val="fr-FR"/>
        </w:rPr>
        <w:t>4. Les effets secondaires importants du traitement.</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5. Les autres mesures possibles.</w:t>
      </w:r>
    </w:p>
    <w:p w:rsidR="009030A6" w:rsidRPr="0036475D" w:rsidRDefault="003E37E9">
      <w:pPr>
        <w:pStyle w:val="Body"/>
        <w:rPr>
          <w:sz w:val="24"/>
          <w:szCs w:val="24"/>
          <w:lang w:val="fr-CA"/>
        </w:rPr>
      </w:pPr>
      <w:r>
        <w:rPr>
          <w:sz w:val="24"/>
          <w:szCs w:val="24"/>
          <w:lang w:val="fr-FR"/>
        </w:rPr>
        <w:t>6. Les conséquences vraisemblables de l</w:t>
      </w:r>
      <w:r w:rsidRPr="0036475D">
        <w:rPr>
          <w:sz w:val="24"/>
          <w:szCs w:val="24"/>
          <w:lang w:val="fr-CA"/>
        </w:rPr>
        <w:t>’</w:t>
      </w:r>
      <w:r>
        <w:rPr>
          <w:sz w:val="24"/>
          <w:szCs w:val="24"/>
          <w:lang w:val="fr-FR"/>
        </w:rPr>
        <w:t xml:space="preserve">absence de traitement. </w:t>
      </w:r>
    </w:p>
    <w:p w:rsidR="009030A6" w:rsidRPr="0036475D" w:rsidRDefault="009030A6">
      <w:pPr>
        <w:pStyle w:val="Body"/>
        <w:rPr>
          <w:sz w:val="24"/>
          <w:szCs w:val="24"/>
          <w:lang w:val="fr-CA"/>
        </w:rPr>
      </w:pP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Il existe d</w:t>
      </w:r>
      <w:r w:rsidRPr="0036475D">
        <w:rPr>
          <w:sz w:val="24"/>
          <w:szCs w:val="24"/>
          <w:lang w:val="fr-CA"/>
        </w:rPr>
        <w:t>’</w:t>
      </w:r>
      <w:r>
        <w:rPr>
          <w:sz w:val="24"/>
          <w:szCs w:val="24"/>
          <w:lang w:val="fr-FR"/>
        </w:rPr>
        <w:t>importantes variations entre les lois provinciales et territoriale</w:t>
      </w:r>
      <w:r>
        <w:rPr>
          <w:sz w:val="24"/>
          <w:szCs w:val="24"/>
          <w:lang w:val="fr-FR"/>
        </w:rPr>
        <w:t xml:space="preserve">s du Canada au sujet des droits des enfants à fournir leur propre consentement au traitement. Dans certaines provinces et certains territoires, l’âge de la majorité </w:t>
      </w:r>
      <w:r w:rsidRPr="0036475D">
        <w:rPr>
          <w:sz w:val="24"/>
          <w:szCs w:val="24"/>
          <w:lang w:val="fr-CA"/>
        </w:rPr>
        <w:t>l</w:t>
      </w:r>
      <w:r>
        <w:rPr>
          <w:sz w:val="24"/>
          <w:szCs w:val="24"/>
          <w:lang w:val="fr-FR"/>
        </w:rPr>
        <w:t>égale est pré</w:t>
      </w:r>
      <w:r>
        <w:rPr>
          <w:sz w:val="24"/>
          <w:szCs w:val="24"/>
          <w:lang w:val="pt-PT"/>
        </w:rPr>
        <w:t>sum</w:t>
      </w:r>
      <w:r>
        <w:rPr>
          <w:sz w:val="24"/>
          <w:szCs w:val="24"/>
          <w:lang w:val="fr-FR"/>
        </w:rPr>
        <w:t xml:space="preserve">é correspondre à </w:t>
      </w:r>
      <w:r w:rsidRPr="0036475D">
        <w:rPr>
          <w:sz w:val="24"/>
          <w:szCs w:val="24"/>
          <w:lang w:val="fr-CA"/>
        </w:rPr>
        <w:t>l</w:t>
      </w:r>
      <w:r>
        <w:rPr>
          <w:sz w:val="24"/>
          <w:szCs w:val="24"/>
          <w:lang w:val="fr-FR"/>
        </w:rPr>
        <w:t xml:space="preserve">’âge du consentement. Certaines provinces stipulent un </w:t>
      </w:r>
      <w:r w:rsidRPr="0036475D">
        <w:rPr>
          <w:sz w:val="24"/>
          <w:szCs w:val="24"/>
          <w:lang w:val="fr-CA"/>
        </w:rPr>
        <w:t>â</w:t>
      </w:r>
      <w:r>
        <w:rPr>
          <w:sz w:val="24"/>
          <w:szCs w:val="24"/>
          <w:lang w:val="fr-FR"/>
        </w:rPr>
        <w:t>ge de consentement, tandis que d</w:t>
      </w:r>
      <w:r w:rsidRPr="0036475D">
        <w:rPr>
          <w:sz w:val="24"/>
          <w:szCs w:val="24"/>
          <w:lang w:val="fr-CA"/>
        </w:rPr>
        <w:t>’</w:t>
      </w:r>
      <w:r>
        <w:rPr>
          <w:sz w:val="24"/>
          <w:szCs w:val="24"/>
          <w:lang w:val="fr-FR"/>
        </w:rPr>
        <w:t>autres respectent un processus selon lequel le droit de consentement de l</w:t>
      </w:r>
      <w:r w:rsidRPr="0036475D">
        <w:rPr>
          <w:sz w:val="24"/>
          <w:szCs w:val="24"/>
          <w:lang w:val="fr-CA"/>
        </w:rPr>
        <w:t>’</w:t>
      </w:r>
      <w:r>
        <w:rPr>
          <w:sz w:val="24"/>
          <w:szCs w:val="24"/>
          <w:lang w:val="fr-FR"/>
        </w:rPr>
        <w:t>individu dépend de sa capacité de prendre des décisions plut</w:t>
      </w:r>
      <w:r w:rsidRPr="0036475D">
        <w:rPr>
          <w:sz w:val="24"/>
          <w:szCs w:val="24"/>
          <w:lang w:val="fr-CA"/>
        </w:rPr>
        <w:t>ô</w:t>
      </w:r>
      <w:r>
        <w:rPr>
          <w:sz w:val="24"/>
          <w:szCs w:val="24"/>
          <w:lang w:val="fr-FR"/>
        </w:rPr>
        <w:t xml:space="preserve">t que de son </w:t>
      </w:r>
      <w:r w:rsidRPr="0036475D">
        <w:rPr>
          <w:sz w:val="24"/>
          <w:szCs w:val="24"/>
          <w:lang w:val="fr-CA"/>
        </w:rPr>
        <w:t xml:space="preserve">âge. </w:t>
      </w:r>
      <w:r>
        <w:rPr>
          <w:sz w:val="24"/>
          <w:szCs w:val="24"/>
          <w:lang w:val="fr-FR"/>
        </w:rPr>
        <w:t xml:space="preserve"> Partout, le principe du « mineur mature </w:t>
      </w:r>
      <w:r>
        <w:rPr>
          <w:sz w:val="24"/>
          <w:szCs w:val="24"/>
          <w:lang w:val="it-IT"/>
        </w:rPr>
        <w:t xml:space="preserve">» </w:t>
      </w:r>
      <w:r w:rsidRPr="0036475D">
        <w:rPr>
          <w:sz w:val="24"/>
          <w:szCs w:val="24"/>
          <w:lang w:val="fr-CA"/>
        </w:rPr>
        <w:t>est applicable.</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La Loi en </w:t>
      </w:r>
      <w:r>
        <w:rPr>
          <w:sz w:val="24"/>
          <w:szCs w:val="24"/>
          <w:lang w:val="fr-FR"/>
        </w:rPr>
        <w:t>Ontario ne comporte aucune limite sur l</w:t>
      </w:r>
      <w:r w:rsidRPr="0036475D">
        <w:rPr>
          <w:sz w:val="24"/>
          <w:szCs w:val="24"/>
          <w:lang w:val="fr-CA"/>
        </w:rPr>
        <w:t>’</w:t>
      </w:r>
      <w:r>
        <w:rPr>
          <w:sz w:val="24"/>
          <w:szCs w:val="24"/>
          <w:lang w:val="de-DE"/>
        </w:rPr>
        <w:t xml:space="preserve">age </w:t>
      </w:r>
      <w:r>
        <w:rPr>
          <w:sz w:val="24"/>
          <w:szCs w:val="24"/>
          <w:lang w:val="fr-FR"/>
        </w:rPr>
        <w:t>à laquelle une personne obtient la capacité de consentir au traitement mé</w:t>
      </w:r>
      <w:r w:rsidRPr="0036475D">
        <w:rPr>
          <w:sz w:val="24"/>
          <w:szCs w:val="24"/>
          <w:lang w:val="fr-CA"/>
        </w:rPr>
        <w:t xml:space="preserve">dical.  </w:t>
      </w:r>
      <w:r>
        <w:rPr>
          <w:sz w:val="24"/>
          <w:szCs w:val="24"/>
          <w:lang w:val="fr-FR"/>
        </w:rPr>
        <w:t xml:space="preserve">La Loi de 1996 sur le consentement aux soins de santé, </w:t>
      </w:r>
      <w:r w:rsidRPr="0036475D">
        <w:rPr>
          <w:sz w:val="24"/>
          <w:szCs w:val="24"/>
          <w:lang w:val="fr-CA"/>
        </w:rPr>
        <w:t xml:space="preserve">L.O. 1996, CHAPITRE 2 </w:t>
      </w:r>
      <w:r>
        <w:rPr>
          <w:sz w:val="24"/>
          <w:szCs w:val="24"/>
          <w:lang w:val="fr-FR"/>
        </w:rPr>
        <w:t xml:space="preserve"> </w:t>
      </w:r>
      <w:r>
        <w:rPr>
          <w:sz w:val="24"/>
          <w:szCs w:val="24"/>
          <w:lang w:val="de-DE"/>
        </w:rPr>
        <w:t>ANNEXE A</w:t>
      </w:r>
      <w:r>
        <w:rPr>
          <w:sz w:val="24"/>
          <w:szCs w:val="24"/>
          <w:lang w:val="fr-FR"/>
        </w:rPr>
        <w:t xml:space="preserve"> stipule à l’article 4 :</w:t>
      </w:r>
    </w:p>
    <w:p w:rsidR="009030A6" w:rsidRPr="0036475D" w:rsidRDefault="003E37E9">
      <w:pPr>
        <w:pStyle w:val="Body"/>
        <w:rPr>
          <w:sz w:val="24"/>
          <w:szCs w:val="24"/>
          <w:lang w:val="fr-CA"/>
        </w:rPr>
      </w:pPr>
      <w:r>
        <w:rPr>
          <w:sz w:val="24"/>
          <w:szCs w:val="24"/>
          <w:lang w:val="it-IT"/>
        </w:rPr>
        <w:t>Capacit</w:t>
      </w:r>
      <w:r>
        <w:rPr>
          <w:sz w:val="24"/>
          <w:szCs w:val="24"/>
          <w:lang w:val="fr-FR"/>
        </w:rPr>
        <w:t>é</w:t>
      </w:r>
    </w:p>
    <w:p w:rsidR="009030A6" w:rsidRPr="0036475D" w:rsidRDefault="003E37E9">
      <w:pPr>
        <w:pStyle w:val="Body"/>
        <w:rPr>
          <w:sz w:val="24"/>
          <w:szCs w:val="24"/>
          <w:lang w:val="fr-CA"/>
        </w:rPr>
      </w:pPr>
      <w:r w:rsidRPr="0036475D">
        <w:rPr>
          <w:sz w:val="24"/>
          <w:szCs w:val="24"/>
          <w:lang w:val="fr-CA"/>
        </w:rPr>
        <w:t xml:space="preserve">4. (1) </w:t>
      </w:r>
      <w:r>
        <w:rPr>
          <w:b/>
          <w:bCs/>
          <w:sz w:val="24"/>
          <w:szCs w:val="24"/>
          <w:lang w:val="fr-FR"/>
        </w:rPr>
        <w:t>Tout</w:t>
      </w:r>
      <w:r>
        <w:rPr>
          <w:b/>
          <w:bCs/>
          <w:sz w:val="24"/>
          <w:szCs w:val="24"/>
          <w:lang w:val="fr-FR"/>
        </w:rPr>
        <w:t xml:space="preserve">e personne est capable à </w:t>
      </w:r>
      <w:r w:rsidRPr="0036475D">
        <w:rPr>
          <w:b/>
          <w:bCs/>
          <w:sz w:val="24"/>
          <w:szCs w:val="24"/>
          <w:lang w:val="fr-CA"/>
        </w:rPr>
        <w:t>l</w:t>
      </w:r>
      <w:r>
        <w:rPr>
          <w:b/>
          <w:bCs/>
          <w:sz w:val="24"/>
          <w:szCs w:val="24"/>
          <w:lang w:val="fr-FR"/>
        </w:rPr>
        <w:t>’égard d</w:t>
      </w:r>
      <w:r w:rsidRPr="0036475D">
        <w:rPr>
          <w:b/>
          <w:bCs/>
          <w:sz w:val="24"/>
          <w:szCs w:val="24"/>
          <w:lang w:val="fr-CA"/>
        </w:rPr>
        <w:t>’</w:t>
      </w:r>
      <w:r>
        <w:rPr>
          <w:b/>
          <w:bCs/>
          <w:sz w:val="24"/>
          <w:szCs w:val="24"/>
          <w:lang w:val="fr-FR"/>
        </w:rPr>
        <w:t>un traitement</w:t>
      </w:r>
      <w:r>
        <w:rPr>
          <w:sz w:val="24"/>
          <w:szCs w:val="24"/>
          <w:lang w:val="fr-FR"/>
        </w:rPr>
        <w:t xml:space="preserve">, de son admission à </w:t>
      </w:r>
      <w:r w:rsidRPr="0036475D">
        <w:rPr>
          <w:sz w:val="24"/>
          <w:szCs w:val="24"/>
          <w:lang w:val="fr-CA"/>
        </w:rPr>
        <w:t xml:space="preserve">un </w:t>
      </w:r>
      <w:r>
        <w:rPr>
          <w:sz w:val="24"/>
          <w:szCs w:val="24"/>
          <w:lang w:val="fr-FR"/>
        </w:rPr>
        <w:t>établissement de soins ou d</w:t>
      </w:r>
      <w:r w:rsidRPr="0036475D">
        <w:rPr>
          <w:sz w:val="24"/>
          <w:szCs w:val="24"/>
          <w:lang w:val="fr-CA"/>
        </w:rPr>
        <w:t>’</w:t>
      </w:r>
      <w:r>
        <w:rPr>
          <w:sz w:val="24"/>
          <w:szCs w:val="24"/>
          <w:lang w:val="fr-FR"/>
        </w:rPr>
        <w:t>un service d</w:t>
      </w:r>
      <w:r w:rsidRPr="0036475D">
        <w:rPr>
          <w:sz w:val="24"/>
          <w:szCs w:val="24"/>
          <w:lang w:val="fr-CA"/>
        </w:rPr>
        <w:t>’</w:t>
      </w:r>
      <w:r>
        <w:rPr>
          <w:sz w:val="24"/>
          <w:szCs w:val="24"/>
          <w:lang w:val="fr-FR"/>
        </w:rPr>
        <w:t xml:space="preserve">aide personnelle </w:t>
      </w:r>
      <w:r>
        <w:rPr>
          <w:b/>
          <w:bCs/>
          <w:sz w:val="24"/>
          <w:szCs w:val="24"/>
          <w:lang w:val="fr-FR"/>
        </w:rPr>
        <w:t>si elle est</w:t>
      </w:r>
      <w:r w:rsidRPr="0036475D">
        <w:rPr>
          <w:sz w:val="24"/>
          <w:szCs w:val="24"/>
          <w:lang w:val="fr-CA"/>
        </w:rPr>
        <w:t xml:space="preserve"> </w:t>
      </w:r>
      <w:r w:rsidRPr="0036475D">
        <w:rPr>
          <w:b/>
          <w:bCs/>
          <w:sz w:val="24"/>
          <w:szCs w:val="24"/>
          <w:lang w:val="fr-CA"/>
        </w:rPr>
        <w:t xml:space="preserve">apte </w:t>
      </w:r>
      <w:r>
        <w:rPr>
          <w:b/>
          <w:bCs/>
          <w:sz w:val="24"/>
          <w:szCs w:val="24"/>
          <w:lang w:val="fr-FR"/>
        </w:rPr>
        <w:t>à comprendre les renseignements pertinents</w:t>
      </w:r>
      <w:r w:rsidRPr="0036475D">
        <w:rPr>
          <w:sz w:val="24"/>
          <w:szCs w:val="24"/>
          <w:lang w:val="fr-CA"/>
        </w:rPr>
        <w:t xml:space="preserve"> </w:t>
      </w:r>
      <w:r>
        <w:rPr>
          <w:b/>
          <w:bCs/>
          <w:sz w:val="24"/>
          <w:szCs w:val="24"/>
          <w:lang w:val="fr-FR"/>
        </w:rPr>
        <w:t xml:space="preserve">à </w:t>
      </w:r>
      <w:r w:rsidRPr="0036475D">
        <w:rPr>
          <w:b/>
          <w:bCs/>
          <w:sz w:val="24"/>
          <w:szCs w:val="24"/>
          <w:lang w:val="fr-CA"/>
        </w:rPr>
        <w:t>l</w:t>
      </w:r>
      <w:r>
        <w:rPr>
          <w:b/>
          <w:bCs/>
          <w:sz w:val="24"/>
          <w:szCs w:val="24"/>
          <w:lang w:val="fr-FR"/>
        </w:rPr>
        <w:t>’égard de la prise d</w:t>
      </w:r>
      <w:r w:rsidRPr="0036475D">
        <w:rPr>
          <w:b/>
          <w:bCs/>
          <w:sz w:val="24"/>
          <w:szCs w:val="24"/>
          <w:lang w:val="fr-CA"/>
        </w:rPr>
        <w:t>’</w:t>
      </w:r>
      <w:r>
        <w:rPr>
          <w:b/>
          <w:bCs/>
          <w:sz w:val="24"/>
          <w:szCs w:val="24"/>
          <w:lang w:val="fr-FR"/>
        </w:rPr>
        <w:t>une décision concernant le traitement</w:t>
      </w:r>
      <w:r>
        <w:rPr>
          <w:sz w:val="24"/>
          <w:szCs w:val="24"/>
          <w:lang w:val="fr-FR"/>
        </w:rPr>
        <w:t>, l</w:t>
      </w:r>
      <w:r w:rsidRPr="0036475D">
        <w:rPr>
          <w:sz w:val="24"/>
          <w:szCs w:val="24"/>
          <w:lang w:val="fr-CA"/>
        </w:rPr>
        <w:t>’</w:t>
      </w:r>
      <w:r>
        <w:rPr>
          <w:sz w:val="24"/>
          <w:szCs w:val="24"/>
          <w:lang w:val="fr-FR"/>
        </w:rPr>
        <w:t>admission ou le service d</w:t>
      </w:r>
      <w:r w:rsidRPr="0036475D">
        <w:rPr>
          <w:sz w:val="24"/>
          <w:szCs w:val="24"/>
          <w:lang w:val="fr-CA"/>
        </w:rPr>
        <w:t>’</w:t>
      </w:r>
      <w:r>
        <w:rPr>
          <w:sz w:val="24"/>
          <w:szCs w:val="24"/>
          <w:lang w:val="fr-FR"/>
        </w:rPr>
        <w:t xml:space="preserve">aide personnelle, selon le cas, </w:t>
      </w:r>
      <w:r>
        <w:rPr>
          <w:b/>
          <w:bCs/>
          <w:sz w:val="24"/>
          <w:szCs w:val="24"/>
          <w:lang w:val="fr-FR"/>
        </w:rPr>
        <w:t>et apte à évaluer les conséquences raisonnablement prévisibles d</w:t>
      </w:r>
      <w:r w:rsidRPr="0036475D">
        <w:rPr>
          <w:b/>
          <w:bCs/>
          <w:sz w:val="24"/>
          <w:szCs w:val="24"/>
          <w:lang w:val="fr-CA"/>
        </w:rPr>
        <w:t>’</w:t>
      </w:r>
      <w:r>
        <w:rPr>
          <w:b/>
          <w:bCs/>
          <w:sz w:val="24"/>
          <w:szCs w:val="24"/>
          <w:lang w:val="fr-FR"/>
        </w:rPr>
        <w:t>une décision ou de l</w:t>
      </w:r>
      <w:r w:rsidRPr="0036475D">
        <w:rPr>
          <w:b/>
          <w:bCs/>
          <w:sz w:val="24"/>
          <w:szCs w:val="24"/>
          <w:lang w:val="fr-CA"/>
        </w:rPr>
        <w:t>’</w:t>
      </w:r>
      <w:r>
        <w:rPr>
          <w:b/>
          <w:bCs/>
          <w:sz w:val="24"/>
          <w:szCs w:val="24"/>
          <w:lang w:val="fr-FR"/>
        </w:rPr>
        <w:t>absence de dé</w:t>
      </w:r>
      <w:r>
        <w:rPr>
          <w:b/>
          <w:bCs/>
          <w:sz w:val="24"/>
          <w:szCs w:val="24"/>
          <w:lang w:val="it-IT"/>
        </w:rPr>
        <w:t>cision.</w:t>
      </w:r>
      <w:r>
        <w:rPr>
          <w:sz w:val="24"/>
          <w:szCs w:val="24"/>
          <w:lang w:val="fr-FR"/>
        </w:rPr>
        <w:t xml:space="preserve">  1996, chap. 2, annexe A, par. 4 (1).</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sidRPr="0036475D">
        <w:rPr>
          <w:sz w:val="24"/>
          <w:szCs w:val="24"/>
          <w:lang w:val="fr-CA"/>
        </w:rPr>
        <w:t>Pr</w:t>
      </w:r>
      <w:r>
        <w:rPr>
          <w:sz w:val="24"/>
          <w:szCs w:val="24"/>
          <w:lang w:val="fr-FR"/>
        </w:rPr>
        <w:t>ésomption de capacité</w:t>
      </w:r>
    </w:p>
    <w:p w:rsidR="009030A6" w:rsidRPr="0036475D" w:rsidRDefault="003E37E9">
      <w:pPr>
        <w:pStyle w:val="Body"/>
        <w:rPr>
          <w:sz w:val="24"/>
          <w:szCs w:val="24"/>
          <w:lang w:val="fr-CA"/>
        </w:rPr>
      </w:pPr>
      <w:r w:rsidRPr="0036475D">
        <w:rPr>
          <w:sz w:val="24"/>
          <w:szCs w:val="24"/>
          <w:lang w:val="fr-CA"/>
        </w:rPr>
        <w:t xml:space="preserve">(2) </w:t>
      </w:r>
      <w:r>
        <w:rPr>
          <w:b/>
          <w:bCs/>
          <w:sz w:val="24"/>
          <w:szCs w:val="24"/>
          <w:lang w:val="fr-FR"/>
        </w:rPr>
        <w:t>Toute personne est pré</w:t>
      </w:r>
      <w:r>
        <w:rPr>
          <w:b/>
          <w:bCs/>
          <w:sz w:val="24"/>
          <w:szCs w:val="24"/>
          <w:lang w:val="pt-PT"/>
        </w:rPr>
        <w:t>su</w:t>
      </w:r>
      <w:r>
        <w:rPr>
          <w:b/>
          <w:bCs/>
          <w:sz w:val="24"/>
          <w:szCs w:val="24"/>
          <w:lang w:val="pt-PT"/>
        </w:rPr>
        <w:t>m</w:t>
      </w:r>
      <w:r>
        <w:rPr>
          <w:b/>
          <w:bCs/>
          <w:sz w:val="24"/>
          <w:szCs w:val="24"/>
          <w:lang w:val="fr-FR"/>
        </w:rPr>
        <w:t xml:space="preserve">ée capable à </w:t>
      </w:r>
      <w:r w:rsidRPr="0036475D">
        <w:rPr>
          <w:b/>
          <w:bCs/>
          <w:sz w:val="24"/>
          <w:szCs w:val="24"/>
          <w:lang w:val="fr-CA"/>
        </w:rPr>
        <w:t>l</w:t>
      </w:r>
      <w:r>
        <w:rPr>
          <w:b/>
          <w:bCs/>
          <w:sz w:val="24"/>
          <w:szCs w:val="24"/>
          <w:lang w:val="fr-FR"/>
        </w:rPr>
        <w:t>’égard d</w:t>
      </w:r>
      <w:r w:rsidRPr="0036475D">
        <w:rPr>
          <w:b/>
          <w:bCs/>
          <w:sz w:val="24"/>
          <w:szCs w:val="24"/>
          <w:lang w:val="fr-CA"/>
        </w:rPr>
        <w:t>’</w:t>
      </w:r>
      <w:r>
        <w:rPr>
          <w:b/>
          <w:bCs/>
          <w:sz w:val="24"/>
          <w:szCs w:val="24"/>
          <w:lang w:val="fr-FR"/>
        </w:rPr>
        <w:t>un traitement</w:t>
      </w:r>
      <w:r>
        <w:rPr>
          <w:sz w:val="24"/>
          <w:szCs w:val="24"/>
          <w:lang w:val="fr-FR"/>
        </w:rPr>
        <w:t xml:space="preserve">, de son admission à </w:t>
      </w:r>
      <w:r w:rsidRPr="0036475D">
        <w:rPr>
          <w:sz w:val="24"/>
          <w:szCs w:val="24"/>
          <w:lang w:val="fr-CA"/>
        </w:rPr>
        <w:t xml:space="preserve">un </w:t>
      </w:r>
      <w:r>
        <w:rPr>
          <w:sz w:val="24"/>
          <w:szCs w:val="24"/>
          <w:lang w:val="fr-FR"/>
        </w:rPr>
        <w:t>établissement de soins et de services d</w:t>
      </w:r>
      <w:r w:rsidRPr="0036475D">
        <w:rPr>
          <w:sz w:val="24"/>
          <w:szCs w:val="24"/>
          <w:lang w:val="fr-CA"/>
        </w:rPr>
        <w:t>’</w:t>
      </w:r>
      <w:r>
        <w:rPr>
          <w:sz w:val="24"/>
          <w:szCs w:val="24"/>
          <w:lang w:val="fr-FR"/>
        </w:rPr>
        <w:t>aide personnelle.  1996, chap. 2, annexe A, par. 4 (2).</w:t>
      </w:r>
    </w:p>
    <w:p w:rsidR="009030A6" w:rsidRPr="0036475D" w:rsidRDefault="009030A6">
      <w:pPr>
        <w:pStyle w:val="Body"/>
        <w:rPr>
          <w:sz w:val="24"/>
          <w:szCs w:val="24"/>
          <w:lang w:val="fr-CA"/>
        </w:rPr>
      </w:pP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Dans certains cas, des conflits peuvent surgir lorsque les valeurs et les croyances des parents d</w:t>
      </w:r>
      <w:r>
        <w:rPr>
          <w:sz w:val="24"/>
          <w:szCs w:val="24"/>
          <w:lang w:val="fr-FR"/>
        </w:rPr>
        <w:t xml:space="preserve">iffèrent de celles de l’équipe de soins.  </w:t>
      </w:r>
      <w:r w:rsidRPr="0036475D">
        <w:rPr>
          <w:sz w:val="24"/>
          <w:szCs w:val="24"/>
          <w:lang w:val="fr-CA"/>
        </w:rPr>
        <w:t>M</w:t>
      </w:r>
      <w:r>
        <w:rPr>
          <w:sz w:val="24"/>
          <w:szCs w:val="24"/>
          <w:lang w:val="fr-FR"/>
        </w:rPr>
        <w:t>ê</w:t>
      </w:r>
      <w:r>
        <w:rPr>
          <w:sz w:val="24"/>
          <w:szCs w:val="24"/>
          <w:lang w:val="it-IT"/>
        </w:rPr>
        <w:t xml:space="preserve">me si </w:t>
      </w:r>
      <w:r>
        <w:rPr>
          <w:sz w:val="24"/>
          <w:szCs w:val="24"/>
          <w:lang w:val="fr-FR"/>
        </w:rPr>
        <w:t>les</w:t>
      </w:r>
      <w:r w:rsidRPr="0036475D">
        <w:rPr>
          <w:sz w:val="24"/>
          <w:szCs w:val="24"/>
          <w:lang w:val="fr-CA"/>
        </w:rPr>
        <w:t xml:space="preserve"> d</w:t>
      </w:r>
      <w:r>
        <w:rPr>
          <w:sz w:val="24"/>
          <w:szCs w:val="24"/>
          <w:lang w:val="fr-FR"/>
        </w:rPr>
        <w:t xml:space="preserve">écisions parentales ne correspondent pas aux recommandations de l’équipe de soins, l’équipe se doit </w:t>
      </w:r>
      <w:r>
        <w:rPr>
          <w:sz w:val="24"/>
          <w:szCs w:val="24"/>
          <w:lang w:val="fr-FR"/>
        </w:rPr>
        <w:lastRenderedPageBreak/>
        <w:t xml:space="preserve">d’accepter les décisions parentales, à moins que la plupart jugent </w:t>
      </w:r>
      <w:r>
        <w:rPr>
          <w:b/>
          <w:bCs/>
          <w:sz w:val="24"/>
          <w:szCs w:val="24"/>
          <w:lang w:val="fr-FR"/>
        </w:rPr>
        <w:t>évident qu</w:t>
      </w:r>
      <w:r w:rsidRPr="0036475D">
        <w:rPr>
          <w:b/>
          <w:bCs/>
          <w:sz w:val="24"/>
          <w:szCs w:val="24"/>
          <w:lang w:val="fr-CA"/>
        </w:rPr>
        <w:t>’</w:t>
      </w:r>
      <w:r>
        <w:rPr>
          <w:b/>
          <w:bCs/>
          <w:sz w:val="24"/>
          <w:szCs w:val="24"/>
          <w:lang w:val="it-IT"/>
        </w:rPr>
        <w:t>elle n</w:t>
      </w:r>
      <w:r w:rsidRPr="0036475D">
        <w:rPr>
          <w:b/>
          <w:bCs/>
          <w:sz w:val="24"/>
          <w:szCs w:val="24"/>
          <w:lang w:val="fr-CA"/>
        </w:rPr>
        <w:t>’</w:t>
      </w:r>
      <w:r>
        <w:rPr>
          <w:b/>
          <w:bCs/>
          <w:sz w:val="24"/>
          <w:szCs w:val="24"/>
          <w:lang w:val="fr-FR"/>
        </w:rPr>
        <w:t>est manifestemen</w:t>
      </w:r>
      <w:r>
        <w:rPr>
          <w:b/>
          <w:bCs/>
          <w:sz w:val="24"/>
          <w:szCs w:val="24"/>
          <w:lang w:val="fr-FR"/>
        </w:rPr>
        <w:t>t pas dans le meilleur inté</w:t>
      </w:r>
      <w:r w:rsidRPr="0036475D">
        <w:rPr>
          <w:b/>
          <w:bCs/>
          <w:sz w:val="24"/>
          <w:szCs w:val="24"/>
          <w:lang w:val="fr-CA"/>
        </w:rPr>
        <w:t>r</w:t>
      </w:r>
      <w:r>
        <w:rPr>
          <w:b/>
          <w:bCs/>
          <w:sz w:val="24"/>
          <w:szCs w:val="24"/>
          <w:lang w:val="fr-FR"/>
        </w:rPr>
        <w:t>ê</w:t>
      </w:r>
      <w:r w:rsidRPr="0036475D">
        <w:rPr>
          <w:b/>
          <w:bCs/>
          <w:sz w:val="24"/>
          <w:szCs w:val="24"/>
          <w:lang w:val="fr-CA"/>
        </w:rPr>
        <w:t xml:space="preserve">t </w:t>
      </w:r>
      <w:r>
        <w:rPr>
          <w:sz w:val="24"/>
          <w:szCs w:val="24"/>
          <w:lang w:val="fr-FR"/>
        </w:rPr>
        <w:t>de l</w:t>
      </w:r>
      <w:r w:rsidRPr="0036475D">
        <w:rPr>
          <w:sz w:val="24"/>
          <w:szCs w:val="24"/>
          <w:lang w:val="fr-CA"/>
        </w:rPr>
        <w:t>’</w:t>
      </w:r>
      <w:r>
        <w:rPr>
          <w:sz w:val="24"/>
          <w:szCs w:val="24"/>
          <w:lang w:val="fr-FR"/>
        </w:rPr>
        <w:t>enfant ou de l</w:t>
      </w:r>
      <w:r w:rsidRPr="0036475D">
        <w:rPr>
          <w:sz w:val="24"/>
          <w:szCs w:val="24"/>
          <w:lang w:val="fr-CA"/>
        </w:rPr>
        <w:t>’</w:t>
      </w:r>
      <w:r>
        <w:rPr>
          <w:sz w:val="24"/>
          <w:szCs w:val="24"/>
          <w:lang w:val="pt-PT"/>
        </w:rPr>
        <w:t xml:space="preserve">adolescent.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Si un </w:t>
      </w:r>
      <w:r w:rsidRPr="0036475D">
        <w:rPr>
          <w:sz w:val="24"/>
          <w:szCs w:val="24"/>
          <w:lang w:val="fr-CA"/>
        </w:rPr>
        <w:t>d</w:t>
      </w:r>
      <w:r>
        <w:rPr>
          <w:sz w:val="24"/>
          <w:szCs w:val="24"/>
          <w:lang w:val="fr-FR"/>
        </w:rPr>
        <w:t>ésaccord fondamental survient au sujet du traitement en cours et que l</w:t>
      </w:r>
      <w:r w:rsidRPr="0036475D">
        <w:rPr>
          <w:sz w:val="24"/>
          <w:szCs w:val="24"/>
          <w:lang w:val="fr-CA"/>
        </w:rPr>
        <w:t>’</w:t>
      </w:r>
      <w:r>
        <w:rPr>
          <w:sz w:val="24"/>
          <w:szCs w:val="24"/>
          <w:lang w:val="fr-FR"/>
        </w:rPr>
        <w:t>enfant risque de subir des dommages par suite de cette dé</w:t>
      </w:r>
      <w:r>
        <w:rPr>
          <w:sz w:val="24"/>
          <w:szCs w:val="24"/>
          <w:lang w:val="it-IT"/>
        </w:rPr>
        <w:t>cision</w:t>
      </w:r>
      <w:r w:rsidR="0036475D">
        <w:rPr>
          <w:sz w:val="24"/>
          <w:szCs w:val="24"/>
          <w:lang w:val="fr-FR"/>
        </w:rPr>
        <w:t xml:space="preserve">, </w:t>
      </w:r>
      <w:r w:rsidRPr="0036475D">
        <w:rPr>
          <w:sz w:val="24"/>
          <w:szCs w:val="24"/>
          <w:lang w:val="fr-CA"/>
        </w:rPr>
        <w:t>le m</w:t>
      </w:r>
      <w:r>
        <w:rPr>
          <w:sz w:val="24"/>
          <w:szCs w:val="24"/>
          <w:lang w:val="fr-FR"/>
        </w:rPr>
        <w:t>édecin doit d’abord offrir aux parents la p</w:t>
      </w:r>
      <w:r>
        <w:rPr>
          <w:sz w:val="24"/>
          <w:szCs w:val="24"/>
          <w:lang w:val="fr-FR"/>
        </w:rPr>
        <w:t xml:space="preserve">ossibilité </w:t>
      </w:r>
      <w:r w:rsidRPr="0036475D">
        <w:rPr>
          <w:sz w:val="24"/>
          <w:szCs w:val="24"/>
          <w:lang w:val="fr-CA"/>
        </w:rPr>
        <w:t>d’</w:t>
      </w:r>
      <w:r>
        <w:rPr>
          <w:sz w:val="24"/>
          <w:szCs w:val="24"/>
          <w:lang w:val="fr-FR"/>
        </w:rPr>
        <w:t>obtenir une deuxième opinion, que ce soit dans son propre centre ou dans un autre centre. Les praticiens ne devraient pas cesser d</w:t>
      </w:r>
      <w:r w:rsidRPr="0036475D">
        <w:rPr>
          <w:sz w:val="24"/>
          <w:szCs w:val="24"/>
          <w:lang w:val="fr-CA"/>
        </w:rPr>
        <w:t>’</w:t>
      </w:r>
      <w:r>
        <w:rPr>
          <w:sz w:val="24"/>
          <w:szCs w:val="24"/>
          <w:lang w:val="fr-FR"/>
        </w:rPr>
        <w:t>offrir des soins à un patient sans l</w:t>
      </w:r>
      <w:r w:rsidRPr="0036475D">
        <w:rPr>
          <w:sz w:val="24"/>
          <w:szCs w:val="24"/>
          <w:lang w:val="fr-CA"/>
        </w:rPr>
        <w:t>’</w:t>
      </w:r>
      <w:r>
        <w:rPr>
          <w:sz w:val="24"/>
          <w:szCs w:val="24"/>
          <w:lang w:val="fr-FR"/>
        </w:rPr>
        <w:t>aiguiller ailleurs.</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Lorsque le médecin et l’équipe de soins sont d</w:t>
      </w:r>
      <w:r w:rsidRPr="0036475D">
        <w:rPr>
          <w:sz w:val="24"/>
          <w:szCs w:val="24"/>
          <w:lang w:val="fr-CA"/>
        </w:rPr>
        <w:t>’</w:t>
      </w:r>
      <w:r>
        <w:rPr>
          <w:sz w:val="24"/>
          <w:szCs w:val="24"/>
          <w:lang w:val="fr-FR"/>
        </w:rPr>
        <w:t xml:space="preserve">avis </w:t>
      </w:r>
      <w:r>
        <w:rPr>
          <w:sz w:val="24"/>
          <w:szCs w:val="24"/>
          <w:lang w:val="fr-FR"/>
        </w:rPr>
        <w:t>que les décisions des parents sont clairement incompatibles avec les meilleurs inté</w:t>
      </w:r>
      <w:r w:rsidRPr="0036475D">
        <w:rPr>
          <w:sz w:val="24"/>
          <w:szCs w:val="24"/>
          <w:lang w:val="fr-CA"/>
        </w:rPr>
        <w:t>r</w:t>
      </w:r>
      <w:r>
        <w:rPr>
          <w:sz w:val="24"/>
          <w:szCs w:val="24"/>
          <w:lang w:val="fr-FR"/>
        </w:rPr>
        <w:t>êts de l</w:t>
      </w:r>
      <w:r w:rsidRPr="0036475D">
        <w:rPr>
          <w:sz w:val="24"/>
          <w:szCs w:val="24"/>
          <w:lang w:val="fr-CA"/>
        </w:rPr>
        <w:t>’</w:t>
      </w:r>
      <w:r>
        <w:rPr>
          <w:sz w:val="24"/>
          <w:szCs w:val="24"/>
          <w:lang w:val="fr-FR"/>
        </w:rPr>
        <w:t>enfant ou de l</w:t>
      </w:r>
      <w:r w:rsidRPr="0036475D">
        <w:rPr>
          <w:sz w:val="24"/>
          <w:szCs w:val="24"/>
          <w:lang w:val="fr-CA"/>
        </w:rPr>
        <w:t>’</w:t>
      </w:r>
      <w:r>
        <w:rPr>
          <w:sz w:val="24"/>
          <w:szCs w:val="24"/>
          <w:lang w:val="fr-FR"/>
        </w:rPr>
        <w:t>adolescent, l</w:t>
      </w:r>
      <w:r w:rsidRPr="0036475D">
        <w:rPr>
          <w:sz w:val="24"/>
          <w:szCs w:val="24"/>
          <w:lang w:val="fr-CA"/>
        </w:rPr>
        <w:t>’</w:t>
      </w:r>
      <w:r>
        <w:rPr>
          <w:sz w:val="24"/>
          <w:szCs w:val="24"/>
          <w:lang w:val="fr-FR"/>
        </w:rPr>
        <w:t>aide d</w:t>
      </w:r>
      <w:r w:rsidRPr="0036475D">
        <w:rPr>
          <w:sz w:val="24"/>
          <w:szCs w:val="24"/>
          <w:lang w:val="fr-CA"/>
        </w:rPr>
        <w:t>’</w:t>
      </w:r>
      <w:r>
        <w:rPr>
          <w:sz w:val="24"/>
          <w:szCs w:val="24"/>
          <w:lang w:val="it-IT"/>
        </w:rPr>
        <w:t>un comit</w:t>
      </w:r>
      <w:r>
        <w:rPr>
          <w:sz w:val="24"/>
          <w:szCs w:val="24"/>
          <w:lang w:val="fr-FR"/>
        </w:rPr>
        <w:t xml:space="preserve">é </w:t>
      </w:r>
      <w:r w:rsidRPr="0036475D">
        <w:rPr>
          <w:sz w:val="24"/>
          <w:szCs w:val="24"/>
          <w:lang w:val="fr-CA"/>
        </w:rPr>
        <w:t>d</w:t>
      </w:r>
      <w:r>
        <w:rPr>
          <w:sz w:val="24"/>
          <w:szCs w:val="24"/>
          <w:lang w:val="fr-FR"/>
        </w:rPr>
        <w:t>’éthique ou d</w:t>
      </w:r>
      <w:r w:rsidRPr="0036475D">
        <w:rPr>
          <w:sz w:val="24"/>
          <w:szCs w:val="24"/>
          <w:lang w:val="fr-CA"/>
        </w:rPr>
        <w:t>’</w:t>
      </w:r>
      <w:r>
        <w:rPr>
          <w:sz w:val="24"/>
          <w:szCs w:val="24"/>
          <w:lang w:val="fr-FR"/>
        </w:rPr>
        <w:t>un conseiller en éthique de l’établissement est recommandé</w:t>
      </w:r>
      <w:r>
        <w:rPr>
          <w:sz w:val="24"/>
          <w:szCs w:val="24"/>
          <w:lang w:val="it-IT"/>
        </w:rPr>
        <w:t>e. S</w:t>
      </w:r>
      <w:r w:rsidRPr="0036475D">
        <w:rPr>
          <w:sz w:val="24"/>
          <w:szCs w:val="24"/>
          <w:lang w:val="fr-CA"/>
        </w:rPr>
        <w:t>’</w:t>
      </w:r>
      <w:r>
        <w:rPr>
          <w:sz w:val="24"/>
          <w:szCs w:val="24"/>
          <w:lang w:val="fr-FR"/>
        </w:rPr>
        <w:t xml:space="preserve">il est impossible de faire appel à ces </w:t>
      </w:r>
      <w:r>
        <w:rPr>
          <w:sz w:val="24"/>
          <w:szCs w:val="24"/>
          <w:lang w:val="fr-FR"/>
        </w:rPr>
        <w:t>ressources ou si le conflit n</w:t>
      </w:r>
      <w:r w:rsidRPr="0036475D">
        <w:rPr>
          <w:sz w:val="24"/>
          <w:szCs w:val="24"/>
          <w:lang w:val="fr-CA"/>
        </w:rPr>
        <w:t>’</w:t>
      </w:r>
      <w:r>
        <w:rPr>
          <w:sz w:val="24"/>
          <w:szCs w:val="24"/>
          <w:lang w:val="fr-FR"/>
        </w:rPr>
        <w:t>est toujours pas ré</w:t>
      </w:r>
      <w:r w:rsidRPr="0036475D">
        <w:rPr>
          <w:sz w:val="24"/>
          <w:szCs w:val="24"/>
          <w:lang w:val="fr-CA"/>
        </w:rPr>
        <w:t>solu apr</w:t>
      </w:r>
      <w:r>
        <w:rPr>
          <w:sz w:val="24"/>
          <w:szCs w:val="24"/>
          <w:lang w:val="fr-FR"/>
        </w:rPr>
        <w:t>ès une telle démarche, la participation d</w:t>
      </w:r>
      <w:r w:rsidRPr="0036475D">
        <w:rPr>
          <w:sz w:val="24"/>
          <w:szCs w:val="24"/>
          <w:lang w:val="fr-CA"/>
        </w:rPr>
        <w:t>’</w:t>
      </w:r>
      <w:r>
        <w:rPr>
          <w:sz w:val="24"/>
          <w:szCs w:val="24"/>
          <w:lang w:val="fr-FR"/>
        </w:rPr>
        <w:t>une agence de protection de l</w:t>
      </w:r>
      <w:r w:rsidRPr="0036475D">
        <w:rPr>
          <w:sz w:val="24"/>
          <w:szCs w:val="24"/>
          <w:lang w:val="fr-CA"/>
        </w:rPr>
        <w:t>’</w:t>
      </w:r>
      <w:r>
        <w:rPr>
          <w:sz w:val="24"/>
          <w:szCs w:val="24"/>
          <w:lang w:val="fr-FR"/>
        </w:rPr>
        <w:t>enfance et du système juridique peut devenir iné</w:t>
      </w:r>
      <w:r>
        <w:rPr>
          <w:sz w:val="24"/>
          <w:szCs w:val="24"/>
          <w:lang w:val="it-IT"/>
        </w:rPr>
        <w:t>vitable.</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Une telle situation s’est présentée dans la cause </w:t>
      </w:r>
      <w:r w:rsidRPr="0036475D">
        <w:rPr>
          <w:i/>
          <w:iCs/>
          <w:sz w:val="24"/>
          <w:szCs w:val="24"/>
          <w:lang w:val="fr-CA"/>
        </w:rPr>
        <w:t>Hamilton Health Sci</w:t>
      </w:r>
      <w:r w:rsidRPr="0036475D">
        <w:rPr>
          <w:i/>
          <w:iCs/>
          <w:sz w:val="24"/>
          <w:szCs w:val="24"/>
          <w:lang w:val="fr-CA"/>
        </w:rPr>
        <w:t>ences Corp. v. D.H.</w:t>
      </w:r>
      <w:r w:rsidRPr="0036475D">
        <w:rPr>
          <w:sz w:val="24"/>
          <w:szCs w:val="24"/>
          <w:lang w:val="fr-CA"/>
        </w:rPr>
        <w:t xml:space="preserve">, </w:t>
      </w:r>
      <w:r>
        <w:rPr>
          <w:sz w:val="24"/>
          <w:szCs w:val="24"/>
          <w:lang w:val="fr-FR"/>
        </w:rPr>
        <w:t xml:space="preserve">devant le Juge Edward de la Cour de Justice de l’Ontario à Brantford. Dans cette cause, l’hôpital a présenté une requête en vertu du paragraphe 40(4) de la </w:t>
      </w:r>
      <w:r>
        <w:rPr>
          <w:i/>
          <w:iCs/>
          <w:sz w:val="24"/>
          <w:szCs w:val="24"/>
          <w:lang w:val="fr-FR"/>
        </w:rPr>
        <w:t xml:space="preserve">Loi sur les services à </w:t>
      </w:r>
      <w:r w:rsidRPr="0036475D">
        <w:rPr>
          <w:i/>
          <w:iCs/>
          <w:sz w:val="24"/>
          <w:szCs w:val="24"/>
          <w:lang w:val="fr-CA"/>
        </w:rPr>
        <w:t>l’</w:t>
      </w:r>
      <w:r>
        <w:rPr>
          <w:i/>
          <w:iCs/>
          <w:sz w:val="24"/>
          <w:szCs w:val="24"/>
          <w:lang w:val="fr-FR"/>
        </w:rPr>
        <w:t>enfance et à la famille</w:t>
      </w:r>
      <w:r>
        <w:rPr>
          <w:sz w:val="24"/>
          <w:szCs w:val="24"/>
          <w:lang w:val="fr-FR"/>
        </w:rPr>
        <w:t xml:space="preserve"> </w:t>
      </w:r>
      <w:r w:rsidRPr="0036475D">
        <w:rPr>
          <w:sz w:val="24"/>
          <w:szCs w:val="24"/>
          <w:lang w:val="fr-CA"/>
        </w:rPr>
        <w:t>L.R.O. 1990, CHAPITRE C.11</w:t>
      </w:r>
      <w:r>
        <w:rPr>
          <w:sz w:val="24"/>
          <w:szCs w:val="24"/>
          <w:lang w:val="fr-FR"/>
        </w:rPr>
        <w:t xml:space="preserve"> qui</w:t>
      </w:r>
      <w:r>
        <w:rPr>
          <w:sz w:val="24"/>
          <w:szCs w:val="24"/>
          <w:lang w:val="fr-FR"/>
        </w:rPr>
        <w:t xml:space="preserve"> prévoit: </w:t>
      </w:r>
    </w:p>
    <w:p w:rsidR="009030A6" w:rsidRPr="0036475D" w:rsidRDefault="009030A6">
      <w:pPr>
        <w:pStyle w:val="Body"/>
        <w:rPr>
          <w:sz w:val="24"/>
          <w:szCs w:val="24"/>
          <w:lang w:val="fr-CA"/>
        </w:rPr>
      </w:pPr>
    </w:p>
    <w:p w:rsidR="009030A6" w:rsidRPr="0036475D" w:rsidRDefault="003E37E9">
      <w:pPr>
        <w:pStyle w:val="Body"/>
        <w:ind w:left="544" w:right="879"/>
        <w:rPr>
          <w:b/>
          <w:bCs/>
          <w:sz w:val="24"/>
          <w:szCs w:val="24"/>
          <w:lang w:val="fr-CA"/>
        </w:rPr>
      </w:pPr>
      <w:r>
        <w:rPr>
          <w:b/>
          <w:bCs/>
          <w:sz w:val="24"/>
          <w:szCs w:val="24"/>
          <w:lang w:val="fr-FR"/>
        </w:rPr>
        <w:t>Ordonnance d</w:t>
      </w:r>
      <w:r w:rsidRPr="0036475D">
        <w:rPr>
          <w:b/>
          <w:bCs/>
          <w:sz w:val="24"/>
          <w:szCs w:val="24"/>
          <w:lang w:val="fr-CA"/>
        </w:rPr>
        <w:t>’amener l’</w:t>
      </w:r>
      <w:r>
        <w:rPr>
          <w:b/>
          <w:bCs/>
          <w:sz w:val="24"/>
          <w:szCs w:val="24"/>
          <w:lang w:val="fr-FR"/>
        </w:rPr>
        <w:t>enfant devant le tribunal</w:t>
      </w:r>
    </w:p>
    <w:p w:rsidR="009030A6" w:rsidRPr="0036475D" w:rsidRDefault="003E37E9">
      <w:pPr>
        <w:pStyle w:val="Body"/>
        <w:ind w:left="544" w:right="879"/>
        <w:rPr>
          <w:sz w:val="24"/>
          <w:szCs w:val="24"/>
          <w:lang w:val="fr-CA"/>
        </w:rPr>
      </w:pPr>
      <w:r>
        <w:rPr>
          <w:sz w:val="24"/>
          <w:szCs w:val="24"/>
          <w:lang w:val="fr-FR"/>
        </w:rPr>
        <w:t>(4) Si le tribunal est convaincu, à la suite d</w:t>
      </w:r>
      <w:r w:rsidRPr="0036475D">
        <w:rPr>
          <w:sz w:val="24"/>
          <w:szCs w:val="24"/>
          <w:lang w:val="fr-CA"/>
        </w:rPr>
        <w:t>’</w:t>
      </w:r>
      <w:r>
        <w:rPr>
          <w:sz w:val="24"/>
          <w:szCs w:val="24"/>
          <w:lang w:val="fr-FR"/>
        </w:rPr>
        <w:t>une requê</w:t>
      </w:r>
      <w:r w:rsidRPr="0036475D">
        <w:rPr>
          <w:sz w:val="24"/>
          <w:szCs w:val="24"/>
          <w:lang w:val="fr-CA"/>
        </w:rPr>
        <w:t>te d’</w:t>
      </w:r>
      <w:r>
        <w:rPr>
          <w:sz w:val="24"/>
          <w:szCs w:val="24"/>
          <w:lang w:val="fr-FR"/>
        </w:rPr>
        <w:t>une personne et sur avis à la socié</w:t>
      </w:r>
      <w:r w:rsidRPr="0036475D">
        <w:rPr>
          <w:sz w:val="24"/>
          <w:szCs w:val="24"/>
          <w:lang w:val="fr-CA"/>
        </w:rPr>
        <w:t>t</w:t>
      </w:r>
      <w:r>
        <w:rPr>
          <w:sz w:val="24"/>
          <w:szCs w:val="24"/>
          <w:lang w:val="fr-FR"/>
        </w:rPr>
        <w:t>é</w:t>
      </w:r>
      <w:r>
        <w:rPr>
          <w:sz w:val="24"/>
          <w:szCs w:val="24"/>
          <w:lang w:val="pt-PT"/>
        </w:rPr>
        <w:t>, qu</w:t>
      </w:r>
      <w:r w:rsidRPr="0036475D">
        <w:rPr>
          <w:sz w:val="24"/>
          <w:szCs w:val="24"/>
          <w:lang w:val="fr-CA"/>
        </w:rPr>
        <w:t>’</w:t>
      </w:r>
      <w:r>
        <w:rPr>
          <w:sz w:val="24"/>
          <w:szCs w:val="24"/>
          <w:lang w:val="fr-FR"/>
        </w:rPr>
        <w:t>il existe des motifs raisonnables et probables de croire :</w:t>
      </w:r>
    </w:p>
    <w:p w:rsidR="009030A6" w:rsidRPr="0036475D" w:rsidRDefault="003E37E9">
      <w:pPr>
        <w:pStyle w:val="Body"/>
        <w:ind w:left="544" w:right="879"/>
        <w:rPr>
          <w:sz w:val="24"/>
          <w:szCs w:val="24"/>
          <w:lang w:val="fr-CA"/>
        </w:rPr>
      </w:pPr>
      <w:r w:rsidRPr="0036475D">
        <w:rPr>
          <w:sz w:val="24"/>
          <w:szCs w:val="24"/>
          <w:lang w:val="fr-CA"/>
        </w:rPr>
        <w:t>a) d’</w:t>
      </w:r>
      <w:r>
        <w:rPr>
          <w:sz w:val="24"/>
          <w:szCs w:val="24"/>
          <w:lang w:val="fr-FR"/>
        </w:rPr>
        <w:t>une part, qu</w:t>
      </w:r>
      <w:r w:rsidRPr="0036475D">
        <w:rPr>
          <w:sz w:val="24"/>
          <w:szCs w:val="24"/>
          <w:lang w:val="fr-CA"/>
        </w:rPr>
        <w:t>’</w:t>
      </w:r>
      <w:r>
        <w:rPr>
          <w:sz w:val="24"/>
          <w:szCs w:val="24"/>
          <w:lang w:val="fr-FR"/>
        </w:rPr>
        <w:t xml:space="preserve">un enfant a </w:t>
      </w:r>
      <w:r>
        <w:rPr>
          <w:sz w:val="24"/>
          <w:szCs w:val="24"/>
          <w:lang w:val="fr-FR"/>
        </w:rPr>
        <w:t>besoin de protection, que l</w:t>
      </w:r>
      <w:r w:rsidRPr="0036475D">
        <w:rPr>
          <w:sz w:val="24"/>
          <w:szCs w:val="24"/>
          <w:lang w:val="fr-CA"/>
        </w:rPr>
        <w:t>’</w:t>
      </w:r>
      <w:r>
        <w:rPr>
          <w:sz w:val="24"/>
          <w:szCs w:val="24"/>
          <w:lang w:val="fr-FR"/>
        </w:rPr>
        <w:t>affaire a é</w:t>
      </w:r>
      <w:r w:rsidRPr="0036475D">
        <w:rPr>
          <w:sz w:val="24"/>
          <w:szCs w:val="24"/>
          <w:lang w:val="fr-CA"/>
        </w:rPr>
        <w:t>t</w:t>
      </w:r>
      <w:r>
        <w:rPr>
          <w:sz w:val="24"/>
          <w:szCs w:val="24"/>
          <w:lang w:val="fr-FR"/>
        </w:rPr>
        <w:t xml:space="preserve">é </w:t>
      </w:r>
      <w:r w:rsidRPr="0036475D">
        <w:rPr>
          <w:sz w:val="24"/>
          <w:szCs w:val="24"/>
          <w:lang w:val="fr-CA"/>
        </w:rPr>
        <w:t>port</w:t>
      </w:r>
      <w:r>
        <w:rPr>
          <w:sz w:val="24"/>
          <w:szCs w:val="24"/>
          <w:lang w:val="fr-FR"/>
        </w:rPr>
        <w:t>é</w:t>
      </w:r>
      <w:r w:rsidRPr="0036475D">
        <w:rPr>
          <w:sz w:val="24"/>
          <w:szCs w:val="24"/>
          <w:lang w:val="fr-CA"/>
        </w:rPr>
        <w:t xml:space="preserve">e </w:t>
      </w:r>
      <w:r>
        <w:rPr>
          <w:sz w:val="24"/>
          <w:szCs w:val="24"/>
          <w:lang w:val="fr-FR"/>
        </w:rPr>
        <w:t>à la connaissance de la socié</w:t>
      </w:r>
      <w:r w:rsidRPr="0036475D">
        <w:rPr>
          <w:sz w:val="24"/>
          <w:szCs w:val="24"/>
          <w:lang w:val="fr-CA"/>
        </w:rPr>
        <w:t>t</w:t>
      </w:r>
      <w:r>
        <w:rPr>
          <w:sz w:val="24"/>
          <w:szCs w:val="24"/>
          <w:lang w:val="fr-FR"/>
        </w:rPr>
        <w:t>é</w:t>
      </w:r>
      <w:r>
        <w:rPr>
          <w:sz w:val="24"/>
          <w:szCs w:val="24"/>
          <w:lang w:val="es-ES_tradnl"/>
        </w:rPr>
        <w:t>, que la soci</w:t>
      </w:r>
      <w:r>
        <w:rPr>
          <w:sz w:val="24"/>
          <w:szCs w:val="24"/>
          <w:lang w:val="fr-FR"/>
        </w:rPr>
        <w:t>é</w:t>
      </w:r>
      <w:r w:rsidRPr="0036475D">
        <w:rPr>
          <w:sz w:val="24"/>
          <w:szCs w:val="24"/>
          <w:lang w:val="fr-CA"/>
        </w:rPr>
        <w:t>t</w:t>
      </w:r>
      <w:r>
        <w:rPr>
          <w:sz w:val="24"/>
          <w:szCs w:val="24"/>
          <w:lang w:val="fr-FR"/>
        </w:rPr>
        <w:t xml:space="preserve">é </w:t>
      </w:r>
      <w:r w:rsidRPr="0036475D">
        <w:rPr>
          <w:sz w:val="24"/>
          <w:szCs w:val="24"/>
          <w:lang w:val="fr-CA"/>
        </w:rPr>
        <w:t>n’</w:t>
      </w:r>
      <w:r>
        <w:rPr>
          <w:sz w:val="24"/>
          <w:szCs w:val="24"/>
          <w:lang w:val="fr-FR"/>
        </w:rPr>
        <w:t>a pas pré</w:t>
      </w:r>
      <w:r w:rsidRPr="0036475D">
        <w:rPr>
          <w:sz w:val="24"/>
          <w:szCs w:val="24"/>
          <w:lang w:val="fr-CA"/>
        </w:rPr>
        <w:t>sent</w:t>
      </w:r>
      <w:r>
        <w:rPr>
          <w:sz w:val="24"/>
          <w:szCs w:val="24"/>
          <w:lang w:val="fr-FR"/>
        </w:rPr>
        <w:t xml:space="preserve">é </w:t>
      </w:r>
      <w:r>
        <w:rPr>
          <w:sz w:val="24"/>
          <w:szCs w:val="24"/>
          <w:lang w:val="pt-PT"/>
        </w:rPr>
        <w:t>la requ</w:t>
      </w:r>
      <w:r>
        <w:rPr>
          <w:sz w:val="24"/>
          <w:szCs w:val="24"/>
          <w:lang w:val="fr-FR"/>
        </w:rPr>
        <w:t>ê</w:t>
      </w:r>
      <w:r w:rsidRPr="0036475D">
        <w:rPr>
          <w:sz w:val="24"/>
          <w:szCs w:val="24"/>
          <w:lang w:val="fr-CA"/>
        </w:rPr>
        <w:t>te vis</w:t>
      </w:r>
      <w:r>
        <w:rPr>
          <w:sz w:val="24"/>
          <w:szCs w:val="24"/>
          <w:lang w:val="fr-FR"/>
        </w:rPr>
        <w:t>ée au paragraphe (1) et qu</w:t>
      </w:r>
      <w:r w:rsidRPr="0036475D">
        <w:rPr>
          <w:sz w:val="24"/>
          <w:szCs w:val="24"/>
          <w:lang w:val="fr-CA"/>
        </w:rPr>
        <w:t>’</w:t>
      </w:r>
      <w:r>
        <w:rPr>
          <w:sz w:val="24"/>
          <w:szCs w:val="24"/>
          <w:lang w:val="fr-FR"/>
        </w:rPr>
        <w:t>aucun pré</w:t>
      </w:r>
      <w:r w:rsidRPr="0036475D">
        <w:rPr>
          <w:sz w:val="24"/>
          <w:szCs w:val="24"/>
          <w:lang w:val="fr-CA"/>
        </w:rPr>
        <w:t>pos</w:t>
      </w:r>
      <w:r>
        <w:rPr>
          <w:sz w:val="24"/>
          <w:szCs w:val="24"/>
          <w:lang w:val="fr-FR"/>
        </w:rPr>
        <w:t>é à la protection de l</w:t>
      </w:r>
      <w:r w:rsidRPr="0036475D">
        <w:rPr>
          <w:sz w:val="24"/>
          <w:szCs w:val="24"/>
          <w:lang w:val="fr-CA"/>
        </w:rPr>
        <w:t>’</w:t>
      </w:r>
      <w:r>
        <w:rPr>
          <w:sz w:val="24"/>
          <w:szCs w:val="24"/>
          <w:lang w:val="fr-FR"/>
        </w:rPr>
        <w:t>enfance n</w:t>
      </w:r>
      <w:r w:rsidRPr="0036475D">
        <w:rPr>
          <w:sz w:val="24"/>
          <w:szCs w:val="24"/>
          <w:lang w:val="fr-CA"/>
        </w:rPr>
        <w:t>’</w:t>
      </w:r>
      <w:r>
        <w:rPr>
          <w:sz w:val="24"/>
          <w:szCs w:val="24"/>
          <w:lang w:val="fr-FR"/>
        </w:rPr>
        <w:t xml:space="preserve">a demandé </w:t>
      </w:r>
      <w:r w:rsidRPr="0036475D">
        <w:rPr>
          <w:sz w:val="24"/>
          <w:szCs w:val="24"/>
          <w:lang w:val="fr-CA"/>
        </w:rPr>
        <w:t>le mandat pr</w:t>
      </w:r>
      <w:r>
        <w:rPr>
          <w:sz w:val="24"/>
          <w:szCs w:val="24"/>
          <w:lang w:val="fr-FR"/>
        </w:rPr>
        <w:t>évu au paragraphe (2) ni n</w:t>
      </w:r>
      <w:r w:rsidRPr="0036475D">
        <w:rPr>
          <w:sz w:val="24"/>
          <w:szCs w:val="24"/>
          <w:lang w:val="fr-CA"/>
        </w:rPr>
        <w:t>’</w:t>
      </w:r>
      <w:r>
        <w:rPr>
          <w:sz w:val="24"/>
          <w:szCs w:val="24"/>
          <w:lang w:val="it-IT"/>
        </w:rPr>
        <w:t>a appr</w:t>
      </w:r>
      <w:r>
        <w:rPr>
          <w:sz w:val="24"/>
          <w:szCs w:val="24"/>
          <w:lang w:val="fr-FR"/>
        </w:rPr>
        <w:t>é</w:t>
      </w:r>
      <w:r>
        <w:rPr>
          <w:sz w:val="24"/>
          <w:szCs w:val="24"/>
          <w:lang w:val="de-DE"/>
        </w:rPr>
        <w:t>hend</w:t>
      </w:r>
      <w:r>
        <w:rPr>
          <w:sz w:val="24"/>
          <w:szCs w:val="24"/>
          <w:lang w:val="fr-FR"/>
        </w:rPr>
        <w:t xml:space="preserve">é </w:t>
      </w:r>
      <w:r w:rsidRPr="0036475D">
        <w:rPr>
          <w:sz w:val="24"/>
          <w:szCs w:val="24"/>
          <w:lang w:val="fr-CA"/>
        </w:rPr>
        <w:t>l’</w:t>
      </w:r>
      <w:r>
        <w:rPr>
          <w:sz w:val="24"/>
          <w:szCs w:val="24"/>
          <w:lang w:val="fr-FR"/>
        </w:rPr>
        <w:t>enfant en vertu du paragraphe (7);</w:t>
      </w:r>
    </w:p>
    <w:p w:rsidR="009030A6" w:rsidRPr="0036475D" w:rsidRDefault="003E37E9">
      <w:pPr>
        <w:pStyle w:val="Body"/>
        <w:ind w:left="544" w:right="879"/>
        <w:rPr>
          <w:sz w:val="24"/>
          <w:szCs w:val="24"/>
          <w:lang w:val="fr-CA"/>
        </w:rPr>
      </w:pPr>
      <w:r w:rsidRPr="0036475D">
        <w:rPr>
          <w:sz w:val="24"/>
          <w:szCs w:val="24"/>
          <w:lang w:val="fr-CA"/>
        </w:rPr>
        <w:t>b) d’</w:t>
      </w:r>
      <w:r>
        <w:rPr>
          <w:sz w:val="24"/>
          <w:szCs w:val="24"/>
          <w:lang w:val="fr-FR"/>
        </w:rPr>
        <w:t>autre part, que l</w:t>
      </w:r>
      <w:r w:rsidRPr="0036475D">
        <w:rPr>
          <w:sz w:val="24"/>
          <w:szCs w:val="24"/>
          <w:lang w:val="fr-CA"/>
        </w:rPr>
        <w:t>’</w:t>
      </w:r>
      <w:r>
        <w:rPr>
          <w:sz w:val="24"/>
          <w:szCs w:val="24"/>
          <w:lang w:val="fr-FR"/>
        </w:rPr>
        <w:t>enfant ne peut être proté</w:t>
      </w:r>
      <w:r w:rsidRPr="0036475D">
        <w:rPr>
          <w:sz w:val="24"/>
          <w:szCs w:val="24"/>
          <w:lang w:val="fr-CA"/>
        </w:rPr>
        <w:t>g</w:t>
      </w:r>
      <w:r>
        <w:rPr>
          <w:sz w:val="24"/>
          <w:szCs w:val="24"/>
          <w:lang w:val="fr-FR"/>
        </w:rPr>
        <w:t>é convenablement que s</w:t>
      </w:r>
      <w:r w:rsidRPr="0036475D">
        <w:rPr>
          <w:sz w:val="24"/>
          <w:szCs w:val="24"/>
          <w:lang w:val="fr-CA"/>
        </w:rPr>
        <w:t>’</w:t>
      </w:r>
      <w:r>
        <w:rPr>
          <w:sz w:val="24"/>
          <w:szCs w:val="24"/>
          <w:lang w:val="fr-FR"/>
        </w:rPr>
        <w:t>il est amené devant le tribunal,</w:t>
      </w:r>
    </w:p>
    <w:p w:rsidR="009030A6" w:rsidRPr="0036475D" w:rsidRDefault="009030A6">
      <w:pPr>
        <w:pStyle w:val="Body"/>
        <w:ind w:left="544" w:right="879"/>
        <w:rPr>
          <w:sz w:val="24"/>
          <w:szCs w:val="24"/>
          <w:lang w:val="fr-CA"/>
        </w:rPr>
      </w:pPr>
    </w:p>
    <w:p w:rsidR="009030A6" w:rsidRPr="0036475D" w:rsidRDefault="003E37E9">
      <w:pPr>
        <w:pStyle w:val="Body"/>
        <w:ind w:left="544" w:right="879"/>
        <w:rPr>
          <w:sz w:val="24"/>
          <w:szCs w:val="24"/>
          <w:lang w:val="fr-CA"/>
        </w:rPr>
      </w:pPr>
      <w:r>
        <w:rPr>
          <w:sz w:val="24"/>
          <w:szCs w:val="24"/>
          <w:lang w:val="fr-FR"/>
        </w:rPr>
        <w:t>le tribunal peut ordonner :</w:t>
      </w:r>
    </w:p>
    <w:p w:rsidR="009030A6" w:rsidRPr="0036475D" w:rsidRDefault="003E37E9">
      <w:pPr>
        <w:pStyle w:val="Body"/>
        <w:ind w:left="544" w:right="879"/>
        <w:rPr>
          <w:sz w:val="24"/>
          <w:szCs w:val="24"/>
          <w:lang w:val="fr-CA"/>
        </w:rPr>
      </w:pPr>
      <w:r>
        <w:rPr>
          <w:sz w:val="24"/>
          <w:szCs w:val="24"/>
          <w:lang w:val="fr-FR"/>
        </w:rPr>
        <w:t>c) soit que la personne responsable de l</w:t>
      </w:r>
      <w:r w:rsidRPr="0036475D">
        <w:rPr>
          <w:sz w:val="24"/>
          <w:szCs w:val="24"/>
          <w:lang w:val="fr-CA"/>
        </w:rPr>
        <w:t>’</w:t>
      </w:r>
      <w:r>
        <w:rPr>
          <w:sz w:val="24"/>
          <w:szCs w:val="24"/>
          <w:lang w:val="fr-FR"/>
        </w:rPr>
        <w:t>enfant l</w:t>
      </w:r>
      <w:r w:rsidRPr="0036475D">
        <w:rPr>
          <w:sz w:val="24"/>
          <w:szCs w:val="24"/>
          <w:lang w:val="fr-CA"/>
        </w:rPr>
        <w:t>’am</w:t>
      </w:r>
      <w:r>
        <w:rPr>
          <w:sz w:val="24"/>
          <w:szCs w:val="24"/>
          <w:lang w:val="fr-FR"/>
        </w:rPr>
        <w:t xml:space="preserve">ène devant le tribunal à </w:t>
      </w:r>
      <w:r w:rsidRPr="0036475D">
        <w:rPr>
          <w:sz w:val="24"/>
          <w:szCs w:val="24"/>
          <w:lang w:val="fr-CA"/>
        </w:rPr>
        <w:t>la</w:t>
      </w:r>
      <w:r w:rsidRPr="0036475D">
        <w:rPr>
          <w:sz w:val="24"/>
          <w:szCs w:val="24"/>
          <w:lang w:val="fr-CA"/>
        </w:rPr>
        <w:t xml:space="preserve"> date, </w:t>
      </w:r>
      <w:r>
        <w:rPr>
          <w:sz w:val="24"/>
          <w:szCs w:val="24"/>
          <w:lang w:val="fr-FR"/>
        </w:rPr>
        <w:t xml:space="preserve">à </w:t>
      </w:r>
      <w:r w:rsidRPr="0036475D">
        <w:rPr>
          <w:sz w:val="24"/>
          <w:szCs w:val="24"/>
          <w:lang w:val="fr-CA"/>
        </w:rPr>
        <w:t>l’</w:t>
      </w:r>
      <w:r>
        <w:rPr>
          <w:sz w:val="24"/>
          <w:szCs w:val="24"/>
          <w:lang w:val="fr-FR"/>
        </w:rPr>
        <w:t>heure et au lieu indiqués dans l</w:t>
      </w:r>
      <w:r w:rsidRPr="0036475D">
        <w:rPr>
          <w:sz w:val="24"/>
          <w:szCs w:val="24"/>
          <w:lang w:val="fr-CA"/>
        </w:rPr>
        <w:t>’</w:t>
      </w:r>
      <w:r>
        <w:rPr>
          <w:sz w:val="24"/>
          <w:szCs w:val="24"/>
          <w:lang w:val="fr-FR"/>
        </w:rPr>
        <w:t>ordonnance pour tenir l</w:t>
      </w:r>
      <w:r w:rsidRPr="0036475D">
        <w:rPr>
          <w:sz w:val="24"/>
          <w:szCs w:val="24"/>
          <w:lang w:val="fr-CA"/>
        </w:rPr>
        <w:t>’</w:t>
      </w:r>
      <w:r>
        <w:rPr>
          <w:sz w:val="24"/>
          <w:szCs w:val="24"/>
          <w:lang w:val="fr-FR"/>
        </w:rPr>
        <w:t>audience visée au paragraphe 47 (1) et décider si l</w:t>
      </w:r>
      <w:r w:rsidRPr="0036475D">
        <w:rPr>
          <w:sz w:val="24"/>
          <w:szCs w:val="24"/>
          <w:lang w:val="fr-CA"/>
        </w:rPr>
        <w:t>’</w:t>
      </w:r>
      <w:r>
        <w:rPr>
          <w:sz w:val="24"/>
          <w:szCs w:val="24"/>
          <w:lang w:val="fr-FR"/>
        </w:rPr>
        <w:t>enfant a besoin de protection;</w:t>
      </w:r>
    </w:p>
    <w:p w:rsidR="009030A6" w:rsidRPr="0036475D" w:rsidRDefault="003E37E9">
      <w:pPr>
        <w:pStyle w:val="Body"/>
        <w:ind w:left="544" w:right="879"/>
        <w:rPr>
          <w:sz w:val="24"/>
          <w:szCs w:val="24"/>
          <w:lang w:val="fr-CA"/>
        </w:rPr>
      </w:pPr>
      <w:r>
        <w:rPr>
          <w:sz w:val="24"/>
          <w:szCs w:val="24"/>
          <w:lang w:val="fr-FR"/>
        </w:rPr>
        <w:t>d) soit que le pré</w:t>
      </w:r>
      <w:r w:rsidRPr="0036475D">
        <w:rPr>
          <w:sz w:val="24"/>
          <w:szCs w:val="24"/>
          <w:lang w:val="fr-CA"/>
        </w:rPr>
        <w:t>pos</w:t>
      </w:r>
      <w:r>
        <w:rPr>
          <w:sz w:val="24"/>
          <w:szCs w:val="24"/>
          <w:lang w:val="fr-FR"/>
        </w:rPr>
        <w:t>é à la protection de l</w:t>
      </w:r>
      <w:r w:rsidRPr="0036475D">
        <w:rPr>
          <w:sz w:val="24"/>
          <w:szCs w:val="24"/>
          <w:lang w:val="fr-CA"/>
        </w:rPr>
        <w:t>’</w:t>
      </w:r>
      <w:r>
        <w:rPr>
          <w:sz w:val="24"/>
          <w:szCs w:val="24"/>
          <w:lang w:val="fr-FR"/>
        </w:rPr>
        <w:t>enfance au service de la socié</w:t>
      </w:r>
      <w:r w:rsidRPr="0036475D">
        <w:rPr>
          <w:sz w:val="24"/>
          <w:szCs w:val="24"/>
          <w:lang w:val="fr-CA"/>
        </w:rPr>
        <w:t>t</w:t>
      </w:r>
      <w:r>
        <w:rPr>
          <w:sz w:val="24"/>
          <w:szCs w:val="24"/>
          <w:lang w:val="fr-FR"/>
        </w:rPr>
        <w:t>é conduise l</w:t>
      </w:r>
      <w:r w:rsidRPr="0036475D">
        <w:rPr>
          <w:sz w:val="24"/>
          <w:szCs w:val="24"/>
          <w:lang w:val="fr-CA"/>
        </w:rPr>
        <w:t>’</w:t>
      </w:r>
      <w:r>
        <w:rPr>
          <w:sz w:val="24"/>
          <w:szCs w:val="24"/>
          <w:lang w:val="fr-FR"/>
        </w:rPr>
        <w:t>enfant dans un li</w:t>
      </w:r>
      <w:r>
        <w:rPr>
          <w:sz w:val="24"/>
          <w:szCs w:val="24"/>
          <w:lang w:val="fr-FR"/>
        </w:rPr>
        <w:t>eu sûr, si le tribunal est convaincu que l</w:t>
      </w:r>
      <w:r w:rsidRPr="0036475D">
        <w:rPr>
          <w:sz w:val="24"/>
          <w:szCs w:val="24"/>
          <w:lang w:val="fr-CA"/>
        </w:rPr>
        <w:t>’</w:t>
      </w:r>
      <w:r>
        <w:rPr>
          <w:sz w:val="24"/>
          <w:szCs w:val="24"/>
          <w:lang w:val="fr-FR"/>
        </w:rPr>
        <w:t>ordonnance visé</w:t>
      </w:r>
      <w:r w:rsidRPr="0036475D">
        <w:rPr>
          <w:sz w:val="24"/>
          <w:szCs w:val="24"/>
          <w:lang w:val="fr-CA"/>
        </w:rPr>
        <w:t xml:space="preserve">e </w:t>
      </w:r>
      <w:r>
        <w:rPr>
          <w:sz w:val="24"/>
          <w:szCs w:val="24"/>
          <w:lang w:val="fr-FR"/>
        </w:rPr>
        <w:t xml:space="preserve">à </w:t>
      </w:r>
      <w:r w:rsidRPr="0036475D">
        <w:rPr>
          <w:sz w:val="24"/>
          <w:szCs w:val="24"/>
          <w:lang w:val="fr-CA"/>
        </w:rPr>
        <w:t>l’alin</w:t>
      </w:r>
      <w:r>
        <w:rPr>
          <w:sz w:val="24"/>
          <w:szCs w:val="24"/>
          <w:lang w:val="fr-FR"/>
        </w:rPr>
        <w:t>éa c) ne protégerait pas suffisamment l</w:t>
      </w:r>
      <w:r w:rsidRPr="0036475D">
        <w:rPr>
          <w:sz w:val="24"/>
          <w:szCs w:val="24"/>
          <w:lang w:val="fr-CA"/>
        </w:rPr>
        <w:t>’</w:t>
      </w:r>
      <w:r>
        <w:rPr>
          <w:sz w:val="24"/>
          <w:szCs w:val="24"/>
          <w:lang w:val="fr-FR"/>
        </w:rPr>
        <w:t xml:space="preserve">enfant.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L’enfant sujette de cette application était J.J.,une jeune fille de 11 ans membre de la communauté </w:t>
      </w:r>
      <w:r>
        <w:rPr>
          <w:sz w:val="24"/>
          <w:szCs w:val="24"/>
          <w:lang w:val="fr-FR"/>
        </w:rPr>
        <w:t xml:space="preserve">autochtone de Six Nations of the Grand River qui était atteinte de leucémie et dont la mère a refusé les traitements recommandés par les médecins de </w:t>
      </w:r>
      <w:r>
        <w:rPr>
          <w:sz w:val="24"/>
          <w:szCs w:val="24"/>
          <w:lang w:val="fr-FR"/>
        </w:rPr>
        <w:lastRenderedPageBreak/>
        <w:t>l’Hôpital pour enfants McMaster à Hamilton, optant plutôt pour un traitement de médecine traditionnelle aut</w:t>
      </w:r>
      <w:r>
        <w:rPr>
          <w:sz w:val="24"/>
          <w:szCs w:val="24"/>
          <w:lang w:val="fr-FR"/>
        </w:rPr>
        <w:t xml:space="preserve">ochtone.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La position présentée par l’hôpital était que le traitement recommandé de  chimiothérapie présentait une chance de guérison de 90 à 95% alors que l’absence de chimiothérapie ne pouvait que provoquer la mort de J.J.  </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L’hôpital avait d’abord co</w:t>
      </w:r>
      <w:r>
        <w:rPr>
          <w:sz w:val="24"/>
          <w:szCs w:val="24"/>
          <w:lang w:val="fr-FR"/>
        </w:rPr>
        <w:t>ntacté la Société pour faire un signalement au sujet de l’enfant.  La Société avait refusé d’intervenir.</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L’hôpital a donc demandé que la Cour détermine que J.J. était une enfant ayant besoin de protection en vertu de l’alinéa 37(2)(e):</w:t>
      </w:r>
    </w:p>
    <w:p w:rsidR="009030A6" w:rsidRPr="0036475D" w:rsidRDefault="009030A6">
      <w:pPr>
        <w:pStyle w:val="Body"/>
        <w:rPr>
          <w:sz w:val="24"/>
          <w:szCs w:val="24"/>
          <w:lang w:val="fr-CA"/>
        </w:rPr>
      </w:pPr>
    </w:p>
    <w:p w:rsidR="009030A6" w:rsidRPr="0036475D" w:rsidRDefault="003E37E9">
      <w:pPr>
        <w:pStyle w:val="Body"/>
        <w:ind w:left="544" w:right="879"/>
        <w:rPr>
          <w:sz w:val="24"/>
          <w:szCs w:val="24"/>
          <w:lang w:val="fr-CA"/>
        </w:rPr>
      </w:pPr>
      <w:r>
        <w:rPr>
          <w:sz w:val="24"/>
          <w:szCs w:val="24"/>
          <w:lang w:val="fr-FR"/>
        </w:rPr>
        <w:t>37(2) Est un enfan</w:t>
      </w:r>
      <w:r>
        <w:rPr>
          <w:sz w:val="24"/>
          <w:szCs w:val="24"/>
          <w:lang w:val="fr-FR"/>
        </w:rPr>
        <w:t>t ayant besoin de protection :</w:t>
      </w:r>
    </w:p>
    <w:p w:rsidR="009030A6" w:rsidRPr="0036475D" w:rsidRDefault="003E37E9">
      <w:pPr>
        <w:pStyle w:val="Body"/>
        <w:ind w:left="544" w:right="879"/>
        <w:rPr>
          <w:sz w:val="24"/>
          <w:szCs w:val="24"/>
          <w:lang w:val="fr-CA"/>
        </w:rPr>
      </w:pPr>
      <w:r w:rsidRPr="0036475D">
        <w:rPr>
          <w:sz w:val="24"/>
          <w:szCs w:val="24"/>
          <w:lang w:val="fr-CA"/>
        </w:rPr>
        <w:t>[…]</w:t>
      </w:r>
    </w:p>
    <w:p w:rsidR="009030A6" w:rsidRPr="0036475D" w:rsidRDefault="003E37E9">
      <w:pPr>
        <w:pStyle w:val="Body"/>
        <w:ind w:left="544" w:right="879"/>
        <w:rPr>
          <w:sz w:val="24"/>
          <w:szCs w:val="24"/>
          <w:lang w:val="fr-CA"/>
        </w:rPr>
      </w:pPr>
      <w:r>
        <w:rPr>
          <w:sz w:val="24"/>
          <w:szCs w:val="24"/>
          <w:lang w:val="fr-FR"/>
        </w:rPr>
        <w:t>(e)</w:t>
      </w:r>
      <w:r w:rsidRPr="0036475D">
        <w:rPr>
          <w:sz w:val="24"/>
          <w:szCs w:val="24"/>
          <w:lang w:val="fr-CA"/>
        </w:rPr>
        <w:t xml:space="preserve"> l’</w:t>
      </w:r>
      <w:r>
        <w:rPr>
          <w:sz w:val="24"/>
          <w:szCs w:val="24"/>
          <w:lang w:val="fr-FR"/>
        </w:rPr>
        <w:t>enfant qui a besoin d</w:t>
      </w:r>
      <w:r w:rsidRPr="0036475D">
        <w:rPr>
          <w:sz w:val="24"/>
          <w:szCs w:val="24"/>
          <w:lang w:val="fr-CA"/>
        </w:rPr>
        <w:t>’</w:t>
      </w:r>
      <w:r>
        <w:rPr>
          <w:sz w:val="24"/>
          <w:szCs w:val="24"/>
          <w:lang w:val="fr-FR"/>
        </w:rPr>
        <w:t>un traitement médical en vue de guérir, de prévenir ou de soulager des maux physiques ou sa douleur, si son père ou sa mère ou la personne qui en est responsable ne fournit pas le traitement, r</w:t>
      </w:r>
      <w:r>
        <w:rPr>
          <w:sz w:val="24"/>
          <w:szCs w:val="24"/>
          <w:lang w:val="fr-FR"/>
        </w:rPr>
        <w:t>efuse ou n</w:t>
      </w:r>
      <w:r w:rsidRPr="0036475D">
        <w:rPr>
          <w:sz w:val="24"/>
          <w:szCs w:val="24"/>
          <w:lang w:val="fr-CA"/>
        </w:rPr>
        <w:t>’</w:t>
      </w:r>
      <w:r>
        <w:rPr>
          <w:sz w:val="24"/>
          <w:szCs w:val="24"/>
          <w:lang w:val="fr-FR"/>
        </w:rPr>
        <w:t>est pas en mesure de donner son consentement à ce traitement, ou n</w:t>
      </w:r>
      <w:r w:rsidRPr="0036475D">
        <w:rPr>
          <w:sz w:val="24"/>
          <w:szCs w:val="24"/>
          <w:lang w:val="fr-CA"/>
        </w:rPr>
        <w:t>’</w:t>
      </w:r>
      <w:r>
        <w:rPr>
          <w:sz w:val="24"/>
          <w:szCs w:val="24"/>
          <w:lang w:val="fr-FR"/>
        </w:rPr>
        <w:t>est pas disponible pour ce faire;</w:t>
      </w:r>
    </w:p>
    <w:p w:rsidR="009030A6" w:rsidRPr="0036475D" w:rsidRDefault="003E37E9">
      <w:pPr>
        <w:pStyle w:val="Body"/>
        <w:ind w:left="544" w:right="879"/>
        <w:rPr>
          <w:sz w:val="24"/>
          <w:szCs w:val="24"/>
          <w:lang w:val="fr-CA"/>
        </w:rPr>
      </w:pPr>
      <w:r w:rsidRPr="0036475D">
        <w:rPr>
          <w:sz w:val="24"/>
          <w:szCs w:val="24"/>
          <w:lang w:val="fr-CA"/>
        </w:rPr>
        <w:t>[…]</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et qu</w:t>
      </w:r>
      <w:r w:rsidRPr="0036475D">
        <w:rPr>
          <w:sz w:val="24"/>
          <w:szCs w:val="24"/>
          <w:lang w:val="fr-CA"/>
        </w:rPr>
        <w:t>’</w:t>
      </w:r>
      <w:r>
        <w:rPr>
          <w:sz w:val="24"/>
          <w:szCs w:val="24"/>
          <w:lang w:val="fr-FR"/>
        </w:rPr>
        <w:t>elle soit placée sous les soins de la Socié</w:t>
      </w:r>
      <w:r w:rsidRPr="0036475D">
        <w:rPr>
          <w:sz w:val="24"/>
          <w:szCs w:val="24"/>
          <w:lang w:val="fr-CA"/>
        </w:rPr>
        <w:t>t</w:t>
      </w:r>
      <w:r>
        <w:rPr>
          <w:sz w:val="24"/>
          <w:szCs w:val="24"/>
          <w:lang w:val="fr-FR"/>
        </w:rPr>
        <w:t xml:space="preserve">é de Service à la Famille et aux Enfants de Brant, afin que celle-ci consente au plan de </w:t>
      </w:r>
      <w:r>
        <w:rPr>
          <w:sz w:val="24"/>
          <w:szCs w:val="24"/>
          <w:lang w:val="fr-FR"/>
        </w:rPr>
        <w:t>traitement suggé</w:t>
      </w:r>
      <w:r w:rsidRPr="0036475D">
        <w:rPr>
          <w:sz w:val="24"/>
          <w:szCs w:val="24"/>
          <w:lang w:val="fr-CA"/>
        </w:rPr>
        <w:t>r</w:t>
      </w:r>
      <w:r>
        <w:rPr>
          <w:sz w:val="24"/>
          <w:szCs w:val="24"/>
          <w:lang w:val="fr-FR"/>
        </w:rPr>
        <w:t>é par les médecins de l</w:t>
      </w:r>
      <w:r w:rsidRPr="0036475D">
        <w:rPr>
          <w:sz w:val="24"/>
          <w:szCs w:val="24"/>
          <w:lang w:val="fr-CA"/>
        </w:rPr>
        <w:t>’hôpital</w:t>
      </w:r>
      <w:r>
        <w:rPr>
          <w:sz w:val="24"/>
          <w:szCs w:val="24"/>
          <w:lang w:val="fr-FR"/>
        </w:rPr>
        <w:t xml:space="preserve"> à la place de la mère de J.J.</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La Société pour sa part a soumis que l’enfant n’était pas en besoin de protection et, de plus que sa capacité à consentir ou non au traitement médical n’avait jamais été déterm</w:t>
      </w:r>
      <w:r>
        <w:rPr>
          <w:sz w:val="24"/>
          <w:szCs w:val="24"/>
          <w:lang w:val="fr-FR"/>
        </w:rPr>
        <w:t>iné adéquatement par l’hôpital.</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L’hôpital a rép</w:t>
      </w:r>
      <w:r w:rsidR="0036475D">
        <w:rPr>
          <w:sz w:val="24"/>
          <w:szCs w:val="24"/>
          <w:lang w:val="fr-FR"/>
        </w:rPr>
        <w:t>ondu qu’il avait en fait établi</w:t>
      </w:r>
      <w:r>
        <w:rPr>
          <w:sz w:val="24"/>
          <w:szCs w:val="24"/>
          <w:lang w:val="fr-FR"/>
        </w:rPr>
        <w:t xml:space="preserve"> que J.J. n’avait pas la capacité voulue pour prendre cette décision et que c’est sa mère qui avait retiré le consentement au traitement de chimiothérapie.  L’hôpital a soumis </w:t>
      </w:r>
      <w:r>
        <w:rPr>
          <w:sz w:val="24"/>
          <w:szCs w:val="24"/>
          <w:lang w:val="fr-FR"/>
        </w:rPr>
        <w:t xml:space="preserve">que c’est par ce retrait de consentement que la mère a mise l’enfant à risque et ainsi l’enfant est devenue en besoin de protection. </w:t>
      </w:r>
    </w:p>
    <w:p w:rsidR="009030A6" w:rsidRPr="0036475D" w:rsidRDefault="009030A6">
      <w:pPr>
        <w:pStyle w:val="Body"/>
        <w:rPr>
          <w:sz w:val="24"/>
          <w:szCs w:val="24"/>
          <w:lang w:val="fr-CA"/>
        </w:rPr>
      </w:pPr>
    </w:p>
    <w:p w:rsidR="009030A6" w:rsidRPr="0036475D" w:rsidRDefault="0036475D">
      <w:pPr>
        <w:pStyle w:val="Body"/>
        <w:rPr>
          <w:sz w:val="24"/>
          <w:szCs w:val="24"/>
          <w:lang w:val="fr-CA"/>
        </w:rPr>
      </w:pPr>
      <w:r>
        <w:rPr>
          <w:sz w:val="24"/>
          <w:szCs w:val="24"/>
          <w:lang w:val="fr-FR"/>
        </w:rPr>
        <w:t>La Cour a conclu</w:t>
      </w:r>
      <w:r w:rsidR="003E37E9">
        <w:rPr>
          <w:sz w:val="24"/>
          <w:szCs w:val="24"/>
          <w:lang w:val="fr-FR"/>
        </w:rPr>
        <w:t xml:space="preserve"> que l’hôpital avait raison au niveau de la détermination de capacité de J.J. parce qu’elle n’était pas </w:t>
      </w:r>
      <w:r w:rsidR="003E37E9">
        <w:rPr>
          <w:sz w:val="24"/>
          <w:szCs w:val="24"/>
          <w:lang w:val="fr-FR"/>
        </w:rPr>
        <w:t>capable de décrire ses symptômes, elle ne répondait pas aux questions directes des médecins mais se tournait plutôt vers sa mère pour que celle-ci répon</w:t>
      </w:r>
      <w:r>
        <w:rPr>
          <w:sz w:val="24"/>
          <w:szCs w:val="24"/>
          <w:lang w:val="fr-FR"/>
        </w:rPr>
        <w:t>de pour elle.  La Cour a conclu</w:t>
      </w:r>
      <w:r w:rsidR="003E37E9">
        <w:rPr>
          <w:sz w:val="24"/>
          <w:szCs w:val="24"/>
          <w:lang w:val="fr-FR"/>
        </w:rPr>
        <w:t xml:space="preserve"> que J.J. n’avait pas la capacité de comprendre son diagnostic et qu’ell</w:t>
      </w:r>
      <w:r w:rsidR="003E37E9">
        <w:rPr>
          <w:sz w:val="24"/>
          <w:szCs w:val="24"/>
          <w:lang w:val="fr-FR"/>
        </w:rPr>
        <w:t>e ne pouvait pas apprécier complètement les conséquences de la décision d’arrêt de la chimiothérapie.</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La Société a soumis que la Cour devrait tout de même renvoyer l’affaire à la Commission du consentement et de la capacité de l’Ontario pour qu’elle dé</w:t>
      </w:r>
      <w:r>
        <w:rPr>
          <w:sz w:val="24"/>
          <w:szCs w:val="24"/>
          <w:lang w:val="fr-FR"/>
        </w:rPr>
        <w:t xml:space="preserve">termine si la </w:t>
      </w:r>
      <w:r>
        <w:rPr>
          <w:sz w:val="24"/>
          <w:szCs w:val="24"/>
          <w:lang w:val="fr-FR"/>
        </w:rPr>
        <w:lastRenderedPageBreak/>
        <w:t>décision de la mère d’arrêt de chimiothérapie était une décision acceptable pour un décideur délégué.</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La Cour a refusé cet argument citant des causes précédente</w:t>
      </w:r>
      <w:r w:rsidR="00DC62FA">
        <w:rPr>
          <w:sz w:val="24"/>
          <w:szCs w:val="24"/>
          <w:lang w:val="fr-FR"/>
        </w:rPr>
        <w:t>s</w:t>
      </w:r>
      <w:r>
        <w:rPr>
          <w:sz w:val="24"/>
          <w:szCs w:val="24"/>
          <w:lang w:val="fr-FR"/>
        </w:rPr>
        <w:t xml:space="preserve"> où la Cour a déterminé que le forum approprié pour déterminé si un enfant est en</w:t>
      </w:r>
      <w:r>
        <w:rPr>
          <w:sz w:val="24"/>
          <w:szCs w:val="24"/>
          <w:lang w:val="fr-FR"/>
        </w:rPr>
        <w:t xml:space="preserve"> besoin de protection dans le but d’obtenir le consentement à un traitement médical est la cour en vertu de la Loi sur les services à l’enfance et à la famille.</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La majorité de ces causes précédentes portaient sur le refus de parents Témoins de Jehovah de </w:t>
      </w:r>
      <w:r>
        <w:rPr>
          <w:sz w:val="24"/>
          <w:szCs w:val="24"/>
          <w:lang w:val="fr-FR"/>
        </w:rPr>
        <w:t>consentir à des transfusions sanguines pour leur enfant qui irait à l’encontre de leur</w:t>
      </w:r>
      <w:r w:rsidR="00DC62FA">
        <w:rPr>
          <w:sz w:val="24"/>
          <w:szCs w:val="24"/>
          <w:lang w:val="fr-FR"/>
        </w:rPr>
        <w:t>s</w:t>
      </w:r>
      <w:r>
        <w:rPr>
          <w:sz w:val="24"/>
          <w:szCs w:val="24"/>
          <w:lang w:val="fr-FR"/>
        </w:rPr>
        <w:t xml:space="preserve"> croyances religieuses et ont eu comme résultat un constat de besoin de protection pour les enfants en question et un placement temporaire sous les soins de la Société.</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La cause de J.J. par contre a eu un résultat différent.  La raison est que le refus de la mère de poursuivr</w:t>
      </w:r>
      <w:r w:rsidR="00DC62FA">
        <w:rPr>
          <w:sz w:val="24"/>
          <w:szCs w:val="24"/>
          <w:lang w:val="fr-FR"/>
        </w:rPr>
        <w:t>e la chimiothérapie était fondé</w:t>
      </w:r>
      <w:r>
        <w:rPr>
          <w:sz w:val="24"/>
          <w:szCs w:val="24"/>
          <w:lang w:val="fr-FR"/>
        </w:rPr>
        <w:t xml:space="preserve"> sur sa croyance profonde en sa culture autochtone et en son plan de poursuite de traitement par des méthodes de méd</w:t>
      </w:r>
      <w:r>
        <w:rPr>
          <w:sz w:val="24"/>
          <w:szCs w:val="24"/>
          <w:lang w:val="fr-FR"/>
        </w:rPr>
        <w:t>ecine traditionnelle autochtone.</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La question portait donc sur l’application du paragraphe 35(1) de la </w:t>
      </w:r>
      <w:r>
        <w:rPr>
          <w:sz w:val="24"/>
          <w:szCs w:val="24"/>
          <w:lang w:val="de-DE"/>
        </w:rPr>
        <w:t>LOI CONSTITUTIONNELLE DE 1982</w:t>
      </w:r>
      <w:r>
        <w:rPr>
          <w:sz w:val="24"/>
          <w:szCs w:val="24"/>
          <w:lang w:val="fr-FR"/>
        </w:rPr>
        <w:t xml:space="preserve"> qui dit:</w:t>
      </w:r>
    </w:p>
    <w:p w:rsidR="009030A6" w:rsidRPr="0036475D" w:rsidRDefault="009030A6">
      <w:pPr>
        <w:pStyle w:val="Body"/>
        <w:rPr>
          <w:sz w:val="24"/>
          <w:szCs w:val="24"/>
          <w:lang w:val="fr-CA"/>
        </w:rPr>
      </w:pPr>
    </w:p>
    <w:p w:rsidR="009030A6" w:rsidRPr="0036475D" w:rsidRDefault="003E37E9">
      <w:pPr>
        <w:pStyle w:val="Body"/>
        <w:rPr>
          <w:sz w:val="24"/>
          <w:szCs w:val="24"/>
          <w:lang w:val="fr-CA"/>
        </w:rPr>
      </w:pPr>
      <w:r>
        <w:rPr>
          <w:sz w:val="24"/>
          <w:szCs w:val="24"/>
          <w:lang w:val="fr-FR"/>
        </w:rPr>
        <w:t xml:space="preserve">35. (1) Les droits existants </w:t>
      </w:r>
      <w:r w:rsidRPr="0036475D">
        <w:rPr>
          <w:sz w:val="24"/>
          <w:szCs w:val="24"/>
          <w:lang w:val="fr-CA"/>
        </w:rPr>
        <w:t xml:space="preserve">— </w:t>
      </w:r>
      <w:r>
        <w:rPr>
          <w:sz w:val="24"/>
          <w:szCs w:val="24"/>
          <w:lang w:val="fr-FR"/>
        </w:rPr>
        <w:t>ancestraux ou issus de traité</w:t>
      </w:r>
      <w:r w:rsidRPr="0036475D">
        <w:rPr>
          <w:sz w:val="24"/>
          <w:szCs w:val="24"/>
          <w:lang w:val="fr-CA"/>
        </w:rPr>
        <w:t xml:space="preserve">s </w:t>
      </w:r>
      <w:r w:rsidRPr="0036475D">
        <w:rPr>
          <w:sz w:val="24"/>
          <w:szCs w:val="24"/>
          <w:lang w:val="fr-CA"/>
        </w:rPr>
        <w:t xml:space="preserve">— </w:t>
      </w:r>
      <w:r>
        <w:rPr>
          <w:sz w:val="24"/>
          <w:szCs w:val="24"/>
          <w:lang w:val="fr-FR"/>
        </w:rPr>
        <w:t>des peuples autochtones du Canada sont reconnus e</w:t>
      </w:r>
      <w:r>
        <w:rPr>
          <w:sz w:val="24"/>
          <w:szCs w:val="24"/>
          <w:lang w:val="fr-FR"/>
        </w:rPr>
        <w:t>t confirmé</w:t>
      </w:r>
      <w:r>
        <w:rPr>
          <w:sz w:val="24"/>
          <w:szCs w:val="24"/>
          <w:lang w:val="pt-PT"/>
        </w:rPr>
        <w:t>s.</w:t>
      </w:r>
    </w:p>
    <w:p w:rsidR="009030A6" w:rsidRPr="0036475D" w:rsidRDefault="009030A6">
      <w:pPr>
        <w:pStyle w:val="Body"/>
        <w:rPr>
          <w:sz w:val="24"/>
          <w:szCs w:val="24"/>
          <w:lang w:val="fr-CA"/>
        </w:rPr>
      </w:pPr>
    </w:p>
    <w:p w:rsidR="009030A6" w:rsidRPr="0036475D" w:rsidRDefault="003E37E9">
      <w:pPr>
        <w:pStyle w:val="Body"/>
        <w:rPr>
          <w:lang w:val="fr-CA"/>
        </w:rPr>
      </w:pPr>
      <w:r>
        <w:rPr>
          <w:sz w:val="24"/>
          <w:szCs w:val="24"/>
          <w:lang w:val="fr-FR"/>
        </w:rPr>
        <w:t>Je la</w:t>
      </w:r>
      <w:r w:rsidR="00DC62FA">
        <w:rPr>
          <w:sz w:val="24"/>
          <w:szCs w:val="24"/>
          <w:lang w:val="fr-FR"/>
        </w:rPr>
        <w:t>isse donc maintenant la parole à</w:t>
      </w:r>
      <w:bookmarkStart w:id="0" w:name="_GoBack"/>
      <w:bookmarkEnd w:id="0"/>
      <w:r>
        <w:rPr>
          <w:sz w:val="24"/>
          <w:szCs w:val="24"/>
          <w:lang w:val="fr-FR"/>
        </w:rPr>
        <w:t xml:space="preserve"> mon </w:t>
      </w:r>
      <w:r w:rsidRPr="0036475D">
        <w:rPr>
          <w:sz w:val="24"/>
          <w:szCs w:val="24"/>
          <w:lang w:val="fr-CA"/>
        </w:rPr>
        <w:t>coll</w:t>
      </w:r>
      <w:r>
        <w:rPr>
          <w:sz w:val="24"/>
          <w:szCs w:val="24"/>
          <w:lang w:val="fr-FR"/>
        </w:rPr>
        <w:t>è</w:t>
      </w:r>
      <w:r w:rsidRPr="0036475D">
        <w:rPr>
          <w:sz w:val="24"/>
          <w:szCs w:val="24"/>
          <w:lang w:val="fr-CA"/>
        </w:rPr>
        <w:t>gue</w:t>
      </w:r>
      <w:r>
        <w:rPr>
          <w:sz w:val="24"/>
          <w:szCs w:val="24"/>
          <w:lang w:val="fr-FR"/>
        </w:rPr>
        <w:t xml:space="preserve"> Nicolas</w:t>
      </w:r>
      <w:r w:rsidRPr="0036475D">
        <w:rPr>
          <w:sz w:val="24"/>
          <w:szCs w:val="24"/>
          <w:lang w:val="fr-CA"/>
        </w:rPr>
        <w:t xml:space="preserve"> </w:t>
      </w:r>
      <w:r>
        <w:rPr>
          <w:sz w:val="24"/>
          <w:szCs w:val="24"/>
          <w:lang w:val="fr-FR"/>
        </w:rPr>
        <w:t>qui va traiter de cette question.</w:t>
      </w:r>
    </w:p>
    <w:sectPr w:rsidR="009030A6" w:rsidRPr="0036475D">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7E9" w:rsidRDefault="003E37E9">
      <w:r>
        <w:separator/>
      </w:r>
    </w:p>
  </w:endnote>
  <w:endnote w:type="continuationSeparator" w:id="0">
    <w:p w:rsidR="003E37E9" w:rsidRDefault="003E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A6" w:rsidRDefault="003E37E9">
    <w:pPr>
      <w:pStyle w:val="HeaderFooter"/>
      <w:tabs>
        <w:tab w:val="clear" w:pos="9020"/>
        <w:tab w:val="center" w:pos="4680"/>
        <w:tab w:val="right" w:pos="9360"/>
      </w:tabs>
    </w:pPr>
    <w:r>
      <w:rPr>
        <w:sz w:val="28"/>
        <w:szCs w:val="28"/>
      </w:rPr>
      <w:tab/>
    </w:r>
    <w:r>
      <w:rPr>
        <w:sz w:val="28"/>
        <w:szCs w:val="28"/>
        <w:lang w:val="en-US"/>
      </w:rPr>
      <w:t xml:space="preserve">Page </w:t>
    </w:r>
    <w:r>
      <w:rPr>
        <w:sz w:val="28"/>
        <w:szCs w:val="28"/>
      </w:rPr>
      <w:fldChar w:fldCharType="begin"/>
    </w:r>
    <w:r>
      <w:rPr>
        <w:sz w:val="28"/>
        <w:szCs w:val="28"/>
      </w:rPr>
      <w:instrText xml:space="preserve"> PAGE </w:instrText>
    </w:r>
    <w:r>
      <w:rPr>
        <w:sz w:val="28"/>
        <w:szCs w:val="28"/>
      </w:rPr>
      <w:fldChar w:fldCharType="separate"/>
    </w:r>
    <w:r w:rsidR="00DC62FA">
      <w:rPr>
        <w:noProof/>
        <w:sz w:val="28"/>
        <w:szCs w:val="28"/>
      </w:rPr>
      <w:t>1</w:t>
    </w:r>
    <w:r>
      <w:rPr>
        <w:sz w:val="28"/>
        <w:szCs w:val="28"/>
      </w:rPr>
      <w:fldChar w:fldCharType="end"/>
    </w:r>
    <w:r>
      <w:rPr>
        <w:sz w:val="28"/>
        <w:szCs w:val="28"/>
        <w:lang w:val="en-US"/>
      </w:rPr>
      <w:t xml:space="preserve"> of </w:t>
    </w:r>
    <w:r>
      <w:rPr>
        <w:sz w:val="28"/>
        <w:szCs w:val="28"/>
      </w:rPr>
      <w:fldChar w:fldCharType="begin"/>
    </w:r>
    <w:r>
      <w:rPr>
        <w:sz w:val="28"/>
        <w:szCs w:val="28"/>
      </w:rPr>
      <w:instrText xml:space="preserve"> NUMPAGES </w:instrText>
    </w:r>
    <w:r>
      <w:rPr>
        <w:sz w:val="28"/>
        <w:szCs w:val="28"/>
      </w:rPr>
      <w:fldChar w:fldCharType="separate"/>
    </w:r>
    <w:r w:rsidR="00DC62FA">
      <w:rPr>
        <w:noProof/>
        <w:sz w:val="28"/>
        <w:szCs w:val="28"/>
      </w:rPr>
      <w:t>5</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7E9" w:rsidRDefault="003E37E9">
      <w:r>
        <w:separator/>
      </w:r>
    </w:p>
  </w:footnote>
  <w:footnote w:type="continuationSeparator" w:id="0">
    <w:p w:rsidR="003E37E9" w:rsidRDefault="003E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0A6" w:rsidRDefault="009030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E55B1"/>
    <w:multiLevelType w:val="hybridMultilevel"/>
    <w:tmpl w:val="3FA88D9E"/>
    <w:styleLink w:val="BulletBig"/>
    <w:lvl w:ilvl="0" w:tplc="578033A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CB76F05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048E2E2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926CC65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BA3E60E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035050B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768A39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8F16EB3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F200744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60C66964"/>
    <w:multiLevelType w:val="hybridMultilevel"/>
    <w:tmpl w:val="3FA88D9E"/>
    <w:numStyleLink w:val="BulletBig"/>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A6"/>
    <w:rsid w:val="0036475D"/>
    <w:rsid w:val="003E37E9"/>
    <w:rsid w:val="009030A6"/>
    <w:rsid w:val="00DC62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3B7CF-6557-4F7C-AF37-AB89AAA1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lang w:val="en-US"/>
    </w:rPr>
  </w:style>
  <w:style w:type="numbering" w:customStyle="1" w:styleId="BulletBig">
    <w:name w:val="Bullet Big"/>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1779</Words>
  <Characters>9786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2016-06-28T03:47:00Z</dcterms:created>
  <dcterms:modified xsi:type="dcterms:W3CDTF">2016-06-28T03:47:00Z</dcterms:modified>
</cp:coreProperties>
</file>