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9051" w14:textId="77777777" w:rsidR="007571DC" w:rsidRDefault="006D12F5" w:rsidP="00B02754">
      <w:pPr>
        <w:spacing w:line="480" w:lineRule="auto"/>
        <w:rPr>
          <w:lang w:val="fr-CA"/>
        </w:rPr>
      </w:pPr>
      <w:bookmarkStart w:id="0" w:name="_GoBack"/>
      <w:bookmarkEnd w:id="0"/>
      <w:r>
        <w:rPr>
          <w:lang w:val="fr-CA"/>
        </w:rPr>
        <w:t xml:space="preserve">LA LOI SUR LES SERVICES EN FRANÇAIS A 30 ANS </w:t>
      </w:r>
      <w:r w:rsidR="003B50F7">
        <w:rPr>
          <w:lang w:val="fr-CA"/>
        </w:rPr>
        <w:t>!</w:t>
      </w:r>
    </w:p>
    <w:p w14:paraId="13A53BB1" w14:textId="1E00CD9F" w:rsidR="006D12F5" w:rsidRDefault="00204604" w:rsidP="00B02754">
      <w:pPr>
        <w:spacing w:line="480" w:lineRule="auto"/>
      </w:pPr>
      <w:r>
        <w:rPr>
          <w:lang w:val="fr-CA"/>
        </w:rPr>
        <w:t xml:space="preserve">Lorsque j’ai accepté de présenter un bilan de la loi, je suis spontanément retourné aux remarques que je présentais en </w:t>
      </w:r>
      <w:r w:rsidR="009A606A">
        <w:rPr>
          <w:lang w:val="fr-CA"/>
        </w:rPr>
        <w:t xml:space="preserve">octobre </w:t>
      </w:r>
      <w:r>
        <w:rPr>
          <w:lang w:val="fr-CA"/>
        </w:rPr>
        <w:t>2005 lors d</w:t>
      </w:r>
      <w:r w:rsidR="006D12F5">
        <w:rPr>
          <w:lang w:val="fr-CA"/>
        </w:rPr>
        <w:t>’un colloque tenu à Sudbury</w:t>
      </w:r>
      <w:r>
        <w:rPr>
          <w:lang w:val="fr-CA"/>
        </w:rPr>
        <w:t xml:space="preserve"> intitulé « la loi 8, la Charte et l’</w:t>
      </w:r>
      <w:r w:rsidR="009A606A">
        <w:rPr>
          <w:lang w:val="fr-CA"/>
        </w:rPr>
        <w:t>a</w:t>
      </w:r>
      <w:r>
        <w:rPr>
          <w:lang w:val="fr-CA"/>
        </w:rPr>
        <w:t>venir »</w:t>
      </w:r>
      <w:r w:rsidR="003C366C">
        <w:rPr>
          <w:lang w:val="fr-CA"/>
        </w:rPr>
        <w:t>.  Vous me permettrez d’</w:t>
      </w:r>
      <w:r w:rsidR="009A606A">
        <w:rPr>
          <w:lang w:val="fr-CA"/>
        </w:rPr>
        <w:t>y faire référence</w:t>
      </w:r>
      <w:r w:rsidR="003C366C">
        <w:rPr>
          <w:lang w:val="fr-CA"/>
        </w:rPr>
        <w:t>.  J</w:t>
      </w:r>
      <w:r w:rsidR="006D12F5">
        <w:rPr>
          <w:lang w:val="fr-CA"/>
        </w:rPr>
        <w:t>e déclarais : « </w:t>
      </w:r>
      <w:r w:rsidR="006D12F5">
        <w:t xml:space="preserve">L’adoption et l’entrée en vigueur de la </w:t>
      </w:r>
      <w:r w:rsidR="006D12F5">
        <w:rPr>
          <w:i/>
        </w:rPr>
        <w:t xml:space="preserve">Loi sur les services en français </w:t>
      </w:r>
      <w:r w:rsidR="006D12F5">
        <w:t xml:space="preserve">de l’Ontario – ci-après la </w:t>
      </w:r>
      <w:r w:rsidR="006D12F5">
        <w:rPr>
          <w:i/>
        </w:rPr>
        <w:t xml:space="preserve">Loi </w:t>
      </w:r>
      <w:r w:rsidR="006D12F5">
        <w:t>8 -  en 1986 marque une étape importante et méconnue de l’évolution des droits linguistiques au Canada ».  Il y a eu beaucoup d</w:t>
      </w:r>
      <w:r w:rsidR="009A606A">
        <w:t>e progrès</w:t>
      </w:r>
      <w:r w:rsidR="006D12F5">
        <w:t xml:space="preserve"> depuis !  D’abord, à la demande du commissaire aux services en français qui l’a suggéré dès son entrée en poste, on a cessé de l’appeler la « loi 8 » pour la désigner par son titre : la loi sur les services en français.  Sage décision.  Au Québec, on continue à parler de la Loi 101, ce qui est quand même moins clair que « </w:t>
      </w:r>
      <w:r w:rsidR="009A606A">
        <w:t>C</w:t>
      </w:r>
      <w:r w:rsidR="006D12F5">
        <w:t>harte de la langue française » !  Tandis qu’ici,</w:t>
      </w:r>
      <w:r w:rsidR="00E90289">
        <w:t xml:space="preserve"> chaque fois qu’on évoque la loi on se rappelle de son </w:t>
      </w:r>
      <w:r w:rsidR="00260457">
        <w:t>objet premier</w:t>
      </w:r>
      <w:r w:rsidR="006D12F5">
        <w:t xml:space="preserve">.  Ensuite, elle n’est plus méconnue.  Au contraire, elle est, surtout depuis l’affaire </w:t>
      </w:r>
      <w:r w:rsidR="006D12F5">
        <w:rPr>
          <w:i/>
        </w:rPr>
        <w:t>Lalonde</w:t>
      </w:r>
      <w:r w:rsidR="006D12F5">
        <w:t xml:space="preserve">, l’objet de l’attention soutenue et de l’appui des organisations qui représentent les intérêts de la francophonie en Ontario.  Les débats entourant la désignation d’Ottawa </w:t>
      </w:r>
      <w:r w:rsidR="008C57F3">
        <w:t xml:space="preserve">officiellement bilingue, </w:t>
      </w:r>
      <w:r w:rsidR="006D12F5">
        <w:t xml:space="preserve">ou </w:t>
      </w:r>
      <w:r w:rsidR="008C57F3">
        <w:t>la désignation</w:t>
      </w:r>
      <w:r w:rsidR="006D12F5">
        <w:t xml:space="preserve"> des institutions post-secondaires</w:t>
      </w:r>
      <w:r w:rsidR="008C57F3">
        <w:t>,</w:t>
      </w:r>
      <w:r w:rsidR="006D12F5">
        <w:t xml:space="preserve"> en témoignent, de même que la popularité du présent colloque.  </w:t>
      </w:r>
      <w:r w:rsidR="009A606A">
        <w:t xml:space="preserve"> De plus, elle a servi d’inspiration et de modèle pour l’adoption d’autres lois ou de politiques linguistiques ailleurs au Canada.</w:t>
      </w:r>
      <w:r w:rsidR="00D04F5E">
        <w:t xml:space="preserve">  Enfin, qu’elle ait duré 30 ans et que toute modification n’ait été que dans le sens d’une amélioration, montre bien son importance quasi-constitutionnelle dans l’écosystème des politiques linguistiques en Ontario.</w:t>
      </w:r>
    </w:p>
    <w:p w14:paraId="44EFC27A" w14:textId="77777777" w:rsidR="006D12F5" w:rsidRDefault="006D12F5" w:rsidP="00B02754">
      <w:pPr>
        <w:spacing w:line="480" w:lineRule="auto"/>
      </w:pPr>
    </w:p>
    <w:p w14:paraId="3D049F9B" w14:textId="15BE58F3" w:rsidR="006D12F5" w:rsidRDefault="006D12F5" w:rsidP="00B02754">
      <w:pPr>
        <w:spacing w:line="480" w:lineRule="auto"/>
      </w:pPr>
      <w:r>
        <w:lastRenderedPageBreak/>
        <w:t>Il faut se remettre dans le contexte juridique de 1986 pour en prendre conscience.  Dans la foulée de Laurendeau-Dunton, le fédéral et</w:t>
      </w:r>
      <w:r w:rsidR="009A606A">
        <w:t xml:space="preserve"> le Nouveau-Brunswick avaient adopté</w:t>
      </w:r>
      <w:r w:rsidR="003E37B0">
        <w:t xml:space="preserve"> en 1969</w:t>
      </w:r>
      <w:r>
        <w:t xml:space="preserve"> des lois sur les langues officielles où pour la première fois se trouvait exprimé un droit à des services gouvernementaux dans la langue officielle de son choix, </w:t>
      </w:r>
      <w:r w:rsidR="00260457">
        <w:t xml:space="preserve">qui </w:t>
      </w:r>
      <w:r>
        <w:t>était</w:t>
      </w:r>
      <w:r w:rsidR="00260457">
        <w:t xml:space="preserve"> à l’époque</w:t>
      </w:r>
      <w:r>
        <w:t xml:space="preserve"> assorti de toutes sort</w:t>
      </w:r>
      <w:r w:rsidR="009A606A">
        <w:t xml:space="preserve">es de </w:t>
      </w:r>
      <w:r w:rsidR="003E37B0">
        <w:t>limites</w:t>
      </w:r>
      <w:r>
        <w:t xml:space="preserve">.  </w:t>
      </w:r>
      <w:r w:rsidR="008F3800">
        <w:t xml:space="preserve">Peu après, le Québec, dans la </w:t>
      </w:r>
      <w:r w:rsidR="008F3800">
        <w:rPr>
          <w:i/>
        </w:rPr>
        <w:t xml:space="preserve">Charte de la langue française, </w:t>
      </w:r>
      <w:r w:rsidR="008F3800">
        <w:t xml:space="preserve">affirmait le droit de tous </w:t>
      </w:r>
      <w:r w:rsidR="009A606A">
        <w:t xml:space="preserve">et toutes </w:t>
      </w:r>
      <w:r w:rsidR="008F3800">
        <w:t>de recevoir des services en français du gouvernem</w:t>
      </w:r>
      <w:r w:rsidR="003E37B0">
        <w:t>ent québécois et un droit restreint</w:t>
      </w:r>
      <w:r w:rsidR="008F3800">
        <w:t xml:space="preserve"> d</w:t>
      </w:r>
      <w:r w:rsidR="009A606A">
        <w:t>’</w:t>
      </w:r>
      <w:r w:rsidR="008F3800">
        <w:t>e</w:t>
      </w:r>
      <w:r w:rsidR="009A606A">
        <w:t>n</w:t>
      </w:r>
      <w:r w:rsidR="008F3800">
        <w:t xml:space="preserve"> recevoir des services en anglais. </w:t>
      </w:r>
      <w:r w:rsidR="008C57F3">
        <w:t xml:space="preserve">Puis il y a eu </w:t>
      </w:r>
      <w:r w:rsidR="008F3800">
        <w:t xml:space="preserve">l’article 20 de la </w:t>
      </w:r>
      <w:r w:rsidR="008F3800">
        <w:rPr>
          <w:i/>
        </w:rPr>
        <w:t xml:space="preserve">Charte, </w:t>
      </w:r>
      <w:r w:rsidR="008F3800">
        <w:t xml:space="preserve">qui représentait une nouveauté en droit constitutionnel puisque les dispositions de la </w:t>
      </w:r>
      <w:r w:rsidR="008F3800">
        <w:rPr>
          <w:i/>
        </w:rPr>
        <w:t>Loi constitutionnelle de 1867</w:t>
      </w:r>
      <w:r w:rsidR="008F3800">
        <w:t xml:space="preserve"> sur la langue se limitaient aux débats parlementaires, aux lois et aux tribunaux.  La </w:t>
      </w:r>
      <w:r w:rsidR="008F3800">
        <w:rPr>
          <w:i/>
        </w:rPr>
        <w:t xml:space="preserve">Loi sur les services en français </w:t>
      </w:r>
      <w:r w:rsidR="008F3800">
        <w:t>constituait la première loi post-</w:t>
      </w:r>
      <w:r w:rsidR="008F3800">
        <w:rPr>
          <w:i/>
        </w:rPr>
        <w:t xml:space="preserve">Charte </w:t>
      </w:r>
      <w:r w:rsidR="008F3800">
        <w:t>adoptée par une juridiction qui n’ét</w:t>
      </w:r>
      <w:r w:rsidR="008C57F3">
        <w:t>ait assujettie à aucune obligation constitutionnelle</w:t>
      </w:r>
      <w:r w:rsidR="008F3800">
        <w:t xml:space="preserve"> au plan linguistique.  En soi c’était déjà une innovation.</w:t>
      </w:r>
      <w:r w:rsidR="00D04F5E">
        <w:t xml:space="preserve">  L’adoption de la loi survenait quelques mois après que la Cour suprême ait rendu sa </w:t>
      </w:r>
      <w:r w:rsidR="003E37B0">
        <w:t xml:space="preserve">fameuse </w:t>
      </w:r>
      <w:r w:rsidR="00D04F5E">
        <w:t>trilogie</w:t>
      </w:r>
      <w:r w:rsidR="003E37B0">
        <w:t xml:space="preserve"> de 1986, </w:t>
      </w:r>
      <w:r w:rsidR="00260457">
        <w:t>où elle avait prétendu</w:t>
      </w:r>
      <w:r w:rsidR="00D04F5E">
        <w:t xml:space="preserve"> </w:t>
      </w:r>
      <w:r w:rsidR="003E37B0">
        <w:t xml:space="preserve">que la </w:t>
      </w:r>
      <w:r w:rsidR="00D04F5E">
        <w:t xml:space="preserve">nature de compromis politique </w:t>
      </w:r>
      <w:r w:rsidR="003E37B0">
        <w:t xml:space="preserve">des droits linguistiques imposait que </w:t>
      </w:r>
      <w:r w:rsidR="008C57F3">
        <w:t>leur progression relève des législateurs</w:t>
      </w:r>
      <w:r w:rsidR="003E37B0">
        <w:t xml:space="preserve"> et non des tribunaux.  </w:t>
      </w:r>
      <w:r w:rsidR="00D04F5E">
        <w:t xml:space="preserve"> Un message </w:t>
      </w:r>
      <w:r w:rsidR="003E37B0">
        <w:t xml:space="preserve">auquel l’Ontario </w:t>
      </w:r>
      <w:r w:rsidR="00D04F5E">
        <w:t xml:space="preserve">a répondu.  Les politiques linguistiques </w:t>
      </w:r>
      <w:r w:rsidR="008C57F3">
        <w:t>de l’Ontario sont entrées</w:t>
      </w:r>
      <w:r w:rsidR="00D04F5E">
        <w:t xml:space="preserve"> de plain-pied dans le champ du droit, mais sans </w:t>
      </w:r>
      <w:r w:rsidR="008C57F3">
        <w:t xml:space="preserve">jamais </w:t>
      </w:r>
      <w:r w:rsidR="00D04F5E">
        <w:t>qu’elles perdent leur aspect social et communautaire.  La loi n’est jamais devenue la chasse-gardée des juristes.  En fait lorsque le règlement sur les entités de planification a été adoptée et qu’on a organisé une fête à cette occasion, j’ai fait remarquer à mes étudiants que l’Ontario était la seule province qui fêtait l’adoption d’un règlement !</w:t>
      </w:r>
    </w:p>
    <w:p w14:paraId="756BDC9D" w14:textId="77777777" w:rsidR="008F3800" w:rsidRDefault="008F3800" w:rsidP="00B02754">
      <w:pPr>
        <w:spacing w:line="480" w:lineRule="auto"/>
      </w:pPr>
    </w:p>
    <w:p w14:paraId="5AC5B9CD" w14:textId="528C7F2B" w:rsidR="008F3800" w:rsidRDefault="008C57F3" w:rsidP="00B02754">
      <w:pPr>
        <w:spacing w:line="480" w:lineRule="auto"/>
      </w:pPr>
      <w:r>
        <w:t xml:space="preserve">Quelles étaient les innovations législatives de 1986 </w:t>
      </w:r>
      <w:r w:rsidR="008F3800">
        <w:t xml:space="preserve">?  D’abord l’objet de la loi elle-même : au lieu de proclamer le bilinguisme officiel, ou l’unilinguisme officiel dans le cas du Québec, on affirmait un droit à des services dans une langue qui est minoritaire dans la province.  Le commissaire le répète souvent : son mandat n’est pas la promotion ou la protection de l’égalité entre deux langues, mais la protection et la promotion de la langue minoritaire. </w:t>
      </w:r>
    </w:p>
    <w:p w14:paraId="5E900A98" w14:textId="77777777" w:rsidR="003E37B0" w:rsidRDefault="003E37B0" w:rsidP="00B02754">
      <w:pPr>
        <w:spacing w:line="480" w:lineRule="auto"/>
      </w:pPr>
    </w:p>
    <w:p w14:paraId="6E75DE03" w14:textId="766AF3D5" w:rsidR="008F3800" w:rsidRDefault="008F3800" w:rsidP="00B02754">
      <w:pPr>
        <w:spacing w:line="480" w:lineRule="auto"/>
      </w:pPr>
      <w:r>
        <w:t>Ensuite, la loi pousse le mécanisme de la désignation à des sommets.  Trois aspects sont couverts, ce qui offre beaucoup de flexibilité : les régions, les services et les organismes.  S’</w:t>
      </w:r>
      <w:r w:rsidR="00D04F5E">
        <w:t>a</w:t>
      </w:r>
      <w:r>
        <w:t>gissant des régions, je disais</w:t>
      </w:r>
      <w:r w:rsidR="00FE569E">
        <w:t xml:space="preserve"> en 2005</w:t>
      </w:r>
      <w:r>
        <w:t xml:space="preserve"> : </w:t>
      </w:r>
      <w:r w:rsidR="003A5F53">
        <w:t xml:space="preserve">« Le critère régional comporte aussi l’inconvénient de ne pas couvrir les régions où peuvent se trouver des francophones mais qui n’atteignent pas le seuil minimal.  Des dispositions particulières devraient couvrir ces situations afin de veiller au droit de tout francophone de l’Ontario de recevoir des services en français où qu’il se trouve.  Le tout devient une affaire de modalités d’application. »  Les auteurs du projet que nous étudions aujourd’hui ont réglé la question en étendant la loi à tout le territoire.  L’idée de désigner des organismes </w:t>
      </w:r>
      <w:r w:rsidR="000A64B3">
        <w:t xml:space="preserve">privés sans but lucratif </w:t>
      </w:r>
      <w:r w:rsidR="003A5F53">
        <w:t xml:space="preserve">et les assujettir aux mêmes obligations que le gouvernement </w:t>
      </w:r>
      <w:r w:rsidR="00FE569E">
        <w:t>était novatrice.</w:t>
      </w:r>
    </w:p>
    <w:p w14:paraId="3AD3128D" w14:textId="77777777" w:rsidR="00AC6DE2" w:rsidRDefault="00AC6DE2" w:rsidP="00B02754">
      <w:pPr>
        <w:spacing w:line="480" w:lineRule="auto"/>
      </w:pPr>
    </w:p>
    <w:p w14:paraId="4E7B6FA2" w14:textId="050107B5" w:rsidR="00AC6DE2" w:rsidRDefault="00AC6DE2" w:rsidP="00B02754">
      <w:pPr>
        <w:spacing w:line="480" w:lineRule="auto"/>
      </w:pPr>
      <w:r>
        <w:t xml:space="preserve">Ce fut </w:t>
      </w:r>
      <w:r w:rsidR="000A64B3">
        <w:t xml:space="preserve">aussi </w:t>
      </w:r>
      <w:r>
        <w:t xml:space="preserve">la première loi qui définissait clairement les responsabilités d’un ministre en matière linguistique.  Ce fut la première loi a reconnaître des postes de coordonnateurs </w:t>
      </w:r>
      <w:r>
        <w:lastRenderedPageBreak/>
        <w:t>des services en français dans chaque i</w:t>
      </w:r>
      <w:r w:rsidR="000A64B3">
        <w:t>nstitution gouvernementale et à</w:t>
      </w:r>
      <w:r>
        <w:t xml:space="preserve"> créer officiellement une instance administrative chargée de l’application de la politique linguistique de la province.  Si des bureaux des services en français existent </w:t>
      </w:r>
      <w:r w:rsidR="00D04F5E">
        <w:t xml:space="preserve">aujourd’hui </w:t>
      </w:r>
      <w:r>
        <w:t>d</w:t>
      </w:r>
      <w:r w:rsidR="00D04F5E">
        <w:t xml:space="preserve">ans toutes les </w:t>
      </w:r>
      <w:r>
        <w:t>provinces</w:t>
      </w:r>
      <w:r w:rsidR="00D04F5E">
        <w:t xml:space="preserve"> et tous les territoires</w:t>
      </w:r>
      <w:r>
        <w:t>, l’Ontario était la première à formaliser et pérenniser cette institution</w:t>
      </w:r>
      <w:r w:rsidR="000A64B3">
        <w:t xml:space="preserve"> qu’est l’Office des affaires francophones</w:t>
      </w:r>
      <w:r>
        <w:t>.  Enfin ce fut la première loi à imposer des obligations de reddition de compte aux sous-ministres.</w:t>
      </w:r>
    </w:p>
    <w:p w14:paraId="1B79BB00" w14:textId="77777777" w:rsidR="00AC6DE2" w:rsidRDefault="00AC6DE2" w:rsidP="00B02754">
      <w:pPr>
        <w:spacing w:line="480" w:lineRule="auto"/>
      </w:pPr>
    </w:p>
    <w:p w14:paraId="2807A51A" w14:textId="42671DB2" w:rsidR="007B6DB7" w:rsidRDefault="00AC6DE2" w:rsidP="00B02754">
      <w:pPr>
        <w:spacing w:line="480" w:lineRule="auto"/>
      </w:pPr>
      <w:r>
        <w:t xml:space="preserve">La loi a certainement produit des effets positifs et a été bonifiée au fil des ans.  D’abord, on en est à 26 </w:t>
      </w:r>
      <w:r w:rsidR="00D04F5E">
        <w:t>régions désignées et 243</w:t>
      </w:r>
      <w:r>
        <w:t xml:space="preserve"> organismes ont profité de la désignation.  La création du commissariat, puis son indépendance, ont permis d’assurer un développement </w:t>
      </w:r>
      <w:r w:rsidR="007B6DB7">
        <w:t xml:space="preserve">harmonieux de la loi et d’attirer l’attention du gouvernement sur les lacunes.  </w:t>
      </w:r>
      <w:r>
        <w:t xml:space="preserve"> La nouvelle définition de francophone, recommandée par le commissaire et adoptée par le gouvernement, a permis de justifier ces progrès en reflétant plus réalistement la population francophone et francophile de la province.  </w:t>
      </w:r>
      <w:r w:rsidR="007B6DB7">
        <w:t xml:space="preserve">Un règlement a été adopté pour les entités de planification francophones des soins de santé, un autre pour ajouter les obligations des organisations privées agissant « pour le compte » du gouvernement, ce qui complète la désignation.  </w:t>
      </w:r>
      <w:r w:rsidR="00260457">
        <w:t xml:space="preserve">Nos collèges et universités bilingues ont obtenu une désignation sous la loi.  </w:t>
      </w:r>
    </w:p>
    <w:p w14:paraId="48558F77" w14:textId="77777777" w:rsidR="007B6DB7" w:rsidRDefault="007B6DB7" w:rsidP="00B02754">
      <w:pPr>
        <w:spacing w:line="480" w:lineRule="auto"/>
      </w:pPr>
    </w:p>
    <w:p w14:paraId="5CF245A5" w14:textId="484F2C55" w:rsidR="008C57F3" w:rsidRDefault="00D04F5E" w:rsidP="00B02754">
      <w:pPr>
        <w:spacing w:line="480" w:lineRule="auto"/>
      </w:pPr>
      <w:r>
        <w:t>Comme je le disais, c</w:t>
      </w:r>
      <w:r w:rsidR="007B6DB7">
        <w:t>es améliorations ont inspiré d’autres provinces de sorte qu’aujourd’hui, avec l’Alberta qui planche sur une politique de services en français, seule la Colombie-Britannique applique</w:t>
      </w:r>
      <w:r w:rsidR="0092120A">
        <w:t>ra</w:t>
      </w:r>
      <w:r w:rsidR="007B6DB7">
        <w:t xml:space="preserve"> une politique rigide d’unilinguisme des </w:t>
      </w:r>
      <w:r w:rsidR="007B6DB7">
        <w:lastRenderedPageBreak/>
        <w:t>services</w:t>
      </w:r>
      <w:r w:rsidR="0092120A">
        <w:t xml:space="preserve"> ou ne traitant le français que comme une langue étrangère</w:t>
      </w:r>
      <w:r w:rsidR="007B6DB7">
        <w:t>.</w:t>
      </w:r>
      <w:r w:rsidR="003C366C">
        <w:t xml:space="preserve">  </w:t>
      </w:r>
      <w:r w:rsidR="00DE5C88">
        <w:t>Dans certaines prov</w:t>
      </w:r>
      <w:r w:rsidR="000A64B3">
        <w:t>inces, la politique sur les services en français</w:t>
      </w:r>
      <w:r w:rsidR="00DE5C88">
        <w:t xml:space="preserve"> est minimale mais elle a le mérite d’exister.  </w:t>
      </w:r>
    </w:p>
    <w:p w14:paraId="62C2E52A" w14:textId="77777777" w:rsidR="008C57F3" w:rsidRDefault="008C57F3" w:rsidP="00B02754">
      <w:pPr>
        <w:spacing w:line="480" w:lineRule="auto"/>
      </w:pPr>
    </w:p>
    <w:p w14:paraId="156DAAD7" w14:textId="20649CE9" w:rsidR="007B6DB7" w:rsidRDefault="003C366C" w:rsidP="00B02754">
      <w:pPr>
        <w:spacing w:line="480" w:lineRule="auto"/>
      </w:pPr>
      <w:r>
        <w:t xml:space="preserve">Surtout, la loi </w:t>
      </w:r>
      <w:r w:rsidR="008C57F3">
        <w:t xml:space="preserve">sur les services en français </w:t>
      </w:r>
      <w:r>
        <w:t>a fortement contribué à assoir la légitimité de la com</w:t>
      </w:r>
      <w:r w:rsidR="0092120A">
        <w:t>munauté franco-ontarienne, qui se l’est appropriée.</w:t>
      </w:r>
      <w:r w:rsidR="008C57F3">
        <w:t xml:space="preserve">  Le présent colloque le démontre : la loi sur les services en français remplit ici un rôle symbolique semblable à </w:t>
      </w:r>
      <w:r w:rsidR="000A64B3">
        <w:t xml:space="preserve">la loi sur </w:t>
      </w:r>
      <w:r w:rsidR="008C57F3">
        <w:t>l’égalité des communautés linguistiques au Nouveau-Brunswick.</w:t>
      </w:r>
    </w:p>
    <w:p w14:paraId="2B3FAF15" w14:textId="77777777" w:rsidR="007B6DB7" w:rsidRDefault="007B6DB7" w:rsidP="00B02754">
      <w:pPr>
        <w:spacing w:line="480" w:lineRule="auto"/>
      </w:pPr>
    </w:p>
    <w:p w14:paraId="452C7C37" w14:textId="08EB1115" w:rsidR="007B6DB7" w:rsidRDefault="008C57F3" w:rsidP="00B02754">
      <w:pPr>
        <w:spacing w:line="480" w:lineRule="auto"/>
      </w:pPr>
      <w:r>
        <w:t xml:space="preserve">J’aimerais conclure en rappelant les propositions que je formulais lors du colloque de 2005 et dont plusieurs ont été reprises </w:t>
      </w:r>
      <w:r w:rsidR="00260457">
        <w:t xml:space="preserve">et sont soit en vigueur, soit proposées dans le projet de loi sur la francophonie ontarienne </w:t>
      </w:r>
      <w:r w:rsidR="007B6DB7">
        <w:t xml:space="preserve">: </w:t>
      </w:r>
    </w:p>
    <w:p w14:paraId="56A61DAD" w14:textId="77777777" w:rsidR="007B6DB7" w:rsidRDefault="007B6DB7" w:rsidP="00B02754">
      <w:pPr>
        <w:spacing w:line="480" w:lineRule="auto"/>
      </w:pPr>
    </w:p>
    <w:p w14:paraId="0A339765" w14:textId="77777777" w:rsidR="000A64B3" w:rsidRDefault="000A64B3" w:rsidP="00B02754">
      <w:pPr>
        <w:spacing w:line="480" w:lineRule="auto"/>
      </w:pPr>
      <w:r>
        <w:t>-la création d’un commissariat scindé de l’Office, ce qui a été non seulement fait mais bonifié ;</w:t>
      </w:r>
    </w:p>
    <w:p w14:paraId="5174D59C" w14:textId="76416227" w:rsidR="000A64B3" w:rsidRDefault="000A64B3" w:rsidP="00B02754">
      <w:pPr>
        <w:spacing w:line="480" w:lineRule="auto"/>
      </w:pPr>
      <w:r>
        <w:t>-l’insertion d’une clause « pour le compte de » ce qui a été fait ;</w:t>
      </w:r>
    </w:p>
    <w:p w14:paraId="3DCD4B91" w14:textId="29CDD879" w:rsidR="007B6DB7" w:rsidRDefault="007B6DB7" w:rsidP="00B02754">
      <w:pPr>
        <w:spacing w:line="480" w:lineRule="auto"/>
      </w:pPr>
      <w:r>
        <w:t>-l’Insertion d’une sorte de « partie VII », une mention de l’épanouissement de la communauté en tant qu’objet de la loi</w:t>
      </w:r>
      <w:r w:rsidR="00204604">
        <w:t>, ce qui est proposé</w:t>
      </w:r>
      <w:r w:rsidR="000A64B3">
        <w:t xml:space="preserve"> </w:t>
      </w:r>
      <w:r>
        <w:t>;</w:t>
      </w:r>
    </w:p>
    <w:p w14:paraId="07D8CBBA" w14:textId="77777777" w:rsidR="0077137C" w:rsidRDefault="0077137C" w:rsidP="00B02754">
      <w:pPr>
        <w:spacing w:line="480" w:lineRule="auto"/>
      </w:pPr>
      <w:r>
        <w:t>-l’insertion de l’offre active</w:t>
      </w:r>
      <w:r w:rsidR="00204604">
        <w:t>, ce qui est proposé</w:t>
      </w:r>
      <w:r>
        <w:t> ;</w:t>
      </w:r>
    </w:p>
    <w:p w14:paraId="4F4A88C4" w14:textId="77777777" w:rsidR="00260457" w:rsidRDefault="000A64B3" w:rsidP="00260457">
      <w:pPr>
        <w:spacing w:line="480" w:lineRule="auto"/>
      </w:pPr>
      <w:r>
        <w:t>-la création d’un recours judiciaire dans la loi, ce qui est proposé ;</w:t>
      </w:r>
      <w:r w:rsidR="00260457" w:rsidRPr="00260457">
        <w:t xml:space="preserve"> </w:t>
      </w:r>
    </w:p>
    <w:p w14:paraId="58F674C5" w14:textId="7D8B9761" w:rsidR="000A64B3" w:rsidRDefault="00260457" w:rsidP="00B02754">
      <w:pPr>
        <w:spacing w:line="480" w:lineRule="auto"/>
      </w:pPr>
      <w:r>
        <w:t>-l’harmonisation des régions avec la loi fédérale, un problème qui ne se poserait plus ;</w:t>
      </w:r>
    </w:p>
    <w:p w14:paraId="700F209B" w14:textId="77777777" w:rsidR="008C57F3" w:rsidRDefault="007B6DB7" w:rsidP="00B02754">
      <w:pPr>
        <w:spacing w:line="480" w:lineRule="auto"/>
      </w:pPr>
      <w:r>
        <w:lastRenderedPageBreak/>
        <w:t>-l’insertion d’un certain droit des fonctionnaires de travailler dans leur langue, un aspect que le projet n’aborde pas et dont l’absence a été notée par les juristes du commissariat fédéral ;</w:t>
      </w:r>
    </w:p>
    <w:p w14:paraId="4687E292" w14:textId="443F5BEA" w:rsidR="008C57F3" w:rsidRDefault="008C57F3" w:rsidP="00B02754">
      <w:pPr>
        <w:spacing w:line="480" w:lineRule="auto"/>
      </w:pPr>
      <w:r>
        <w:t>-le renforcement de la position du ministre au sein de l’appareil gouvernemental, avec capacité de contraindre les autres ministères, ce qui ne semble pas changer ;</w:t>
      </w:r>
    </w:p>
    <w:p w14:paraId="4FA1033B" w14:textId="77777777" w:rsidR="00204604" w:rsidRDefault="00204604" w:rsidP="00B02754">
      <w:pPr>
        <w:spacing w:line="480" w:lineRule="auto"/>
      </w:pPr>
      <w:r>
        <w:t>-enfin, la constitutionnalisation des principes de la loi, ce qui pourrait représenter la prochaine étape après la modification de celle-ci.</w:t>
      </w:r>
    </w:p>
    <w:p w14:paraId="6ADC2F7C" w14:textId="6F3B6DE1" w:rsidR="00204604" w:rsidRDefault="0092120A" w:rsidP="00B02754">
      <w:pPr>
        <w:spacing w:line="480" w:lineRule="auto"/>
      </w:pPr>
      <w:r>
        <w:t xml:space="preserve">Laurendeau-Dunton proposait que le bilinguisme officiel s’étende au Nouveau-Brunswick, au Québec et en Ontario.  Seul le Nouveau-Brunswick y a adhéré, mais le Québec et l’Ontario ont développé leur </w:t>
      </w:r>
      <w:r w:rsidR="008C57F3">
        <w:t xml:space="preserve">propre approche.  Cela démontre </w:t>
      </w:r>
      <w:r>
        <w:t xml:space="preserve">que les droits linguistiques </w:t>
      </w:r>
      <w:r w:rsidR="000C5123">
        <w:t xml:space="preserve">peuvent évoluer au sein de la </w:t>
      </w:r>
      <w:r>
        <w:t>structure fédérale de notre pays.  L’Ontario assume un rôle important dans ce progrès. En 1986, la législature adoptait une loi qui a inspiré les autres provinces et que certaines ont maintenant dépassé. J</w:t>
      </w:r>
      <w:r w:rsidR="00204604">
        <w:t xml:space="preserve">e formule le vœu qu’à la fin </w:t>
      </w:r>
      <w:r>
        <w:t>d’une journée dense et fructueuse</w:t>
      </w:r>
      <w:r w:rsidR="00204604">
        <w:t xml:space="preserve">, les bonnes idées qui vont émerger </w:t>
      </w:r>
      <w:r w:rsidR="00260457">
        <w:t xml:space="preserve">ici </w:t>
      </w:r>
      <w:r w:rsidR="00204604">
        <w:t>convaincront le gouvernement de l’opportunité d’une loi</w:t>
      </w:r>
      <w:r>
        <w:t xml:space="preserve"> sur les services en français 3.0</w:t>
      </w:r>
      <w:r w:rsidR="000C5123">
        <w:t>,</w:t>
      </w:r>
      <w:r>
        <w:t xml:space="preserve"> qui donnera une nouvelle impulsion à la francophonie en l’Ontario et à la dualité linguistique au Canada.</w:t>
      </w:r>
    </w:p>
    <w:p w14:paraId="1C16A82D" w14:textId="77777777" w:rsidR="00AC6DE2" w:rsidRPr="00AC6DE2" w:rsidRDefault="007B6DB7" w:rsidP="00B02754">
      <w:pPr>
        <w:spacing w:line="480" w:lineRule="auto"/>
      </w:pPr>
      <w:r>
        <w:t xml:space="preserve"> </w:t>
      </w:r>
    </w:p>
    <w:sectPr w:rsidR="00AC6DE2" w:rsidRPr="00AC6DE2" w:rsidSect="00B5163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FC648" w14:textId="77777777" w:rsidR="002C3933" w:rsidRDefault="002C3933" w:rsidP="006D12F5">
      <w:r>
        <w:separator/>
      </w:r>
    </w:p>
  </w:endnote>
  <w:endnote w:type="continuationSeparator" w:id="0">
    <w:p w14:paraId="4A2E083F" w14:textId="77777777" w:rsidR="002C3933" w:rsidRDefault="002C3933" w:rsidP="006D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9C1FE" w14:textId="77777777" w:rsidR="002C3933" w:rsidRDefault="002C3933" w:rsidP="006D12F5">
      <w:r>
        <w:separator/>
      </w:r>
    </w:p>
  </w:footnote>
  <w:footnote w:type="continuationSeparator" w:id="0">
    <w:p w14:paraId="7C5D8774" w14:textId="77777777" w:rsidR="002C3933" w:rsidRDefault="002C3933" w:rsidP="006D1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F5"/>
    <w:rsid w:val="000625E2"/>
    <w:rsid w:val="000A64B3"/>
    <w:rsid w:val="000C5123"/>
    <w:rsid w:val="001F366D"/>
    <w:rsid w:val="00204604"/>
    <w:rsid w:val="00216B1A"/>
    <w:rsid w:val="00260457"/>
    <w:rsid w:val="002C3933"/>
    <w:rsid w:val="003A5F53"/>
    <w:rsid w:val="003B50F7"/>
    <w:rsid w:val="003C366C"/>
    <w:rsid w:val="003E37B0"/>
    <w:rsid w:val="005C0E4A"/>
    <w:rsid w:val="006D12F5"/>
    <w:rsid w:val="0077137C"/>
    <w:rsid w:val="007B6DB7"/>
    <w:rsid w:val="008449D1"/>
    <w:rsid w:val="008B49A9"/>
    <w:rsid w:val="008C1598"/>
    <w:rsid w:val="008C57F3"/>
    <w:rsid w:val="008F3800"/>
    <w:rsid w:val="0092120A"/>
    <w:rsid w:val="009227D1"/>
    <w:rsid w:val="009A606A"/>
    <w:rsid w:val="00AC6DE2"/>
    <w:rsid w:val="00B02754"/>
    <w:rsid w:val="00B2569B"/>
    <w:rsid w:val="00B5163F"/>
    <w:rsid w:val="00CC2BCE"/>
    <w:rsid w:val="00D04F5E"/>
    <w:rsid w:val="00DE5C88"/>
    <w:rsid w:val="00E264CE"/>
    <w:rsid w:val="00E90289"/>
    <w:rsid w:val="00F1488B"/>
    <w:rsid w:val="00F32AEF"/>
    <w:rsid w:val="00FE5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0F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D12F5"/>
    <w:rPr>
      <w:rFonts w:ascii="Times New Roman" w:eastAsia="Times New Roman" w:hAnsi="Times New Roman" w:cs="Times New Roman"/>
      <w:sz w:val="20"/>
      <w:szCs w:val="20"/>
      <w:lang w:val="fr-CA" w:eastAsia="fr-FR"/>
    </w:rPr>
  </w:style>
  <w:style w:type="character" w:customStyle="1" w:styleId="FootnoteTextChar">
    <w:name w:val="Footnote Text Char"/>
    <w:basedOn w:val="DefaultParagraphFont"/>
    <w:link w:val="FootnoteText"/>
    <w:semiHidden/>
    <w:rsid w:val="006D12F5"/>
    <w:rPr>
      <w:rFonts w:ascii="Times New Roman" w:eastAsia="Times New Roman" w:hAnsi="Times New Roman" w:cs="Times New Roman"/>
      <w:sz w:val="20"/>
      <w:szCs w:val="20"/>
      <w:lang w:val="fr-CA" w:eastAsia="fr-FR"/>
    </w:rPr>
  </w:style>
  <w:style w:type="character" w:styleId="FootnoteReference">
    <w:name w:val="footnote reference"/>
    <w:basedOn w:val="DefaultParagraphFont"/>
    <w:semiHidden/>
    <w:rsid w:val="006D1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E5C9FE-F3DD-48E7-BFCF-FCB2F27B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7927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Foucher</dc:creator>
  <cp:keywords/>
  <dc:description/>
  <cp:lastModifiedBy>Gérard</cp:lastModifiedBy>
  <cp:revision>2</cp:revision>
  <cp:lastPrinted>2016-11-17T21:59:00Z</cp:lastPrinted>
  <dcterms:created xsi:type="dcterms:W3CDTF">2016-11-22T18:43:00Z</dcterms:created>
  <dcterms:modified xsi:type="dcterms:W3CDTF">2016-11-22T18:43:00Z</dcterms:modified>
</cp:coreProperties>
</file>