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B82" w:rsidRPr="009D334A" w:rsidRDefault="002638BC" w:rsidP="00837B82">
      <w:pPr>
        <w:pStyle w:val="Corpsdetexte"/>
        <w:spacing w:line="432" w:lineRule="auto"/>
        <w:jc w:val="center"/>
        <w:rPr>
          <w:b/>
          <w:sz w:val="28"/>
          <w:szCs w:val="28"/>
          <w:lang w:val="fr-CA"/>
        </w:rPr>
      </w:pPr>
      <w:r w:rsidRPr="009D334A">
        <w:rPr>
          <w:b/>
          <w:sz w:val="28"/>
          <w:szCs w:val="28"/>
          <w:lang w:val="fr-CA"/>
        </w:rPr>
        <w:t>D</w:t>
      </w:r>
      <w:r w:rsidR="009D334A">
        <w:rPr>
          <w:b/>
          <w:sz w:val="28"/>
          <w:szCs w:val="28"/>
          <w:lang w:val="fr-CA"/>
        </w:rPr>
        <w:t>évelopp</w:t>
      </w:r>
      <w:r w:rsidR="00837B82" w:rsidRPr="009D334A">
        <w:rPr>
          <w:b/>
          <w:sz w:val="28"/>
          <w:szCs w:val="28"/>
          <w:lang w:val="fr-CA"/>
        </w:rPr>
        <w:t>ement</w:t>
      </w:r>
      <w:r w:rsidRPr="009D334A">
        <w:rPr>
          <w:b/>
          <w:sz w:val="28"/>
          <w:szCs w:val="28"/>
          <w:lang w:val="fr-CA"/>
        </w:rPr>
        <w:t>s récents en matière de privilège</w:t>
      </w:r>
      <w:bookmarkStart w:id="0" w:name="_GoBack"/>
      <w:bookmarkEnd w:id="0"/>
    </w:p>
    <w:p w:rsidR="00837B82" w:rsidRPr="009D334A" w:rsidRDefault="00837B82" w:rsidP="00837B82">
      <w:pPr>
        <w:pStyle w:val="Corpsdetexte"/>
        <w:jc w:val="center"/>
        <w:rPr>
          <w:b/>
          <w:sz w:val="26"/>
          <w:szCs w:val="26"/>
          <w:lang w:val="fr-CA"/>
        </w:rPr>
      </w:pPr>
      <w:r w:rsidRPr="009D334A">
        <w:rPr>
          <w:b/>
          <w:sz w:val="26"/>
          <w:szCs w:val="26"/>
          <w:lang w:val="fr-CA"/>
        </w:rPr>
        <w:t>Marie-Andrée Vermette</w:t>
      </w:r>
      <w:r w:rsidRPr="009D334A">
        <w:rPr>
          <w:b/>
          <w:sz w:val="26"/>
          <w:szCs w:val="26"/>
          <w:lang w:val="fr-CA"/>
        </w:rPr>
        <w:br/>
        <w:t>WeirFoulds LLP</w:t>
      </w:r>
    </w:p>
    <w:p w:rsidR="00DB0070" w:rsidRPr="009D334A" w:rsidRDefault="00837B82" w:rsidP="00837B82">
      <w:pPr>
        <w:pStyle w:val="Corpsdetexte"/>
        <w:rPr>
          <w:szCs w:val="24"/>
          <w:lang w:val="fr-CA"/>
        </w:rPr>
      </w:pPr>
      <w:r w:rsidRPr="009D334A">
        <w:rPr>
          <w:szCs w:val="24"/>
          <w:lang w:val="fr-CA"/>
        </w:rPr>
        <w:br/>
      </w:r>
      <w:r w:rsidR="0009597B" w:rsidRPr="009D334A">
        <w:rPr>
          <w:szCs w:val="24"/>
          <w:lang w:val="fr-CA"/>
        </w:rPr>
        <w:t>Depuis la fin des années 90</w:t>
      </w:r>
      <w:r w:rsidR="00541959" w:rsidRPr="009D334A">
        <w:rPr>
          <w:szCs w:val="24"/>
          <w:lang w:val="fr-CA"/>
        </w:rPr>
        <w:t>, l</w:t>
      </w:r>
      <w:r w:rsidR="00AC096F" w:rsidRPr="009D334A">
        <w:rPr>
          <w:szCs w:val="24"/>
          <w:lang w:val="fr-CA"/>
        </w:rPr>
        <w:t>a Cour suprême du Canada a rendu plusieurs décisions visant à protéger le secret professionnel de l’avocat et le privilège relatif au litige.  La Cour a</w:t>
      </w:r>
      <w:r w:rsidR="00EE1B05" w:rsidRPr="009D334A">
        <w:rPr>
          <w:szCs w:val="24"/>
          <w:lang w:val="fr-CA"/>
        </w:rPr>
        <w:t xml:space="preserve"> con</w:t>
      </w:r>
      <w:r w:rsidR="0009597B" w:rsidRPr="009D334A">
        <w:rPr>
          <w:szCs w:val="24"/>
          <w:lang w:val="fr-CA"/>
        </w:rPr>
        <w:t>t</w:t>
      </w:r>
      <w:r w:rsidR="00EE1B05" w:rsidRPr="009D334A">
        <w:rPr>
          <w:szCs w:val="24"/>
          <w:lang w:val="fr-CA"/>
        </w:rPr>
        <w:t>i</w:t>
      </w:r>
      <w:r w:rsidR="0009597B" w:rsidRPr="009D334A">
        <w:rPr>
          <w:szCs w:val="24"/>
          <w:lang w:val="fr-CA"/>
        </w:rPr>
        <w:t xml:space="preserve">nué sur sa lancée dans la dernière année.  En </w:t>
      </w:r>
      <w:r w:rsidR="00EE1B05" w:rsidRPr="009D334A">
        <w:rPr>
          <w:szCs w:val="24"/>
          <w:lang w:val="fr-CA"/>
        </w:rPr>
        <w:t xml:space="preserve">novembre 2016, elle </w:t>
      </w:r>
      <w:r w:rsidR="00A57E1A" w:rsidRPr="009D334A">
        <w:rPr>
          <w:szCs w:val="24"/>
          <w:lang w:val="fr-CA"/>
        </w:rPr>
        <w:t xml:space="preserve">a rendu deux décisions portant sur des questions de </w:t>
      </w:r>
      <w:r w:rsidR="0081180C" w:rsidRPr="009D334A">
        <w:rPr>
          <w:szCs w:val="24"/>
          <w:lang w:val="fr-CA"/>
        </w:rPr>
        <w:t>privilè</w:t>
      </w:r>
      <w:r w:rsidR="007868BD" w:rsidRPr="009D334A">
        <w:rPr>
          <w:szCs w:val="24"/>
          <w:lang w:val="fr-CA"/>
        </w:rPr>
        <w:t>ge</w:t>
      </w:r>
      <w:r w:rsidR="0081180C" w:rsidRPr="009D334A">
        <w:rPr>
          <w:szCs w:val="24"/>
          <w:lang w:val="fr-CA"/>
        </w:rPr>
        <w:t>:</w:t>
      </w:r>
      <w:r w:rsidR="007868BD" w:rsidRPr="009D334A">
        <w:rPr>
          <w:szCs w:val="24"/>
          <w:lang w:val="fr-CA"/>
        </w:rPr>
        <w:t xml:space="preserve"> </w:t>
      </w:r>
      <w:r w:rsidR="00991D10" w:rsidRPr="009D334A">
        <w:rPr>
          <w:i/>
          <w:szCs w:val="24"/>
          <w:lang w:val="fr-CA"/>
        </w:rPr>
        <w:t>Lizotte c Aviva, Compagnie d’assurance du Canada</w:t>
      </w:r>
      <w:r w:rsidR="007868BD" w:rsidRPr="009D334A">
        <w:rPr>
          <w:szCs w:val="24"/>
          <w:lang w:val="fr-CA"/>
        </w:rPr>
        <w:t xml:space="preserve"> et</w:t>
      </w:r>
      <w:r w:rsidR="00991D10" w:rsidRPr="009D334A">
        <w:rPr>
          <w:szCs w:val="24"/>
          <w:lang w:val="fr-CA"/>
        </w:rPr>
        <w:t xml:space="preserve"> </w:t>
      </w:r>
      <w:r w:rsidR="00991D10" w:rsidRPr="009D334A">
        <w:rPr>
          <w:i/>
          <w:szCs w:val="24"/>
          <w:lang w:val="fr-CA"/>
        </w:rPr>
        <w:t>Alberta (Information and Privacy Commissioner) c University of Calgary</w:t>
      </w:r>
      <w:r w:rsidR="007868BD" w:rsidRPr="009D334A">
        <w:rPr>
          <w:szCs w:val="24"/>
          <w:lang w:val="fr-CA"/>
        </w:rPr>
        <w:t>.</w:t>
      </w:r>
    </w:p>
    <w:p w:rsidR="00C225A6" w:rsidRPr="009D334A" w:rsidRDefault="002728C5" w:rsidP="00837B82">
      <w:pPr>
        <w:pStyle w:val="Corpsdetexte"/>
        <w:rPr>
          <w:szCs w:val="24"/>
          <w:lang w:val="fr-CA"/>
        </w:rPr>
      </w:pPr>
      <w:r w:rsidRPr="009D334A">
        <w:rPr>
          <w:szCs w:val="24"/>
          <w:lang w:val="fr-CA"/>
        </w:rPr>
        <w:t>Pour comprendre c</w:t>
      </w:r>
      <w:r w:rsidR="00716569" w:rsidRPr="009D334A">
        <w:rPr>
          <w:szCs w:val="24"/>
          <w:lang w:val="fr-CA"/>
        </w:rPr>
        <w:t xml:space="preserve">es </w:t>
      </w:r>
      <w:r w:rsidRPr="009D334A">
        <w:rPr>
          <w:szCs w:val="24"/>
          <w:lang w:val="fr-CA"/>
        </w:rPr>
        <w:t xml:space="preserve">deux </w:t>
      </w:r>
      <w:r w:rsidR="00716569" w:rsidRPr="009D334A">
        <w:rPr>
          <w:szCs w:val="24"/>
          <w:lang w:val="fr-CA"/>
        </w:rPr>
        <w:t xml:space="preserve">décisions, </w:t>
      </w:r>
      <w:r w:rsidR="007D2119" w:rsidRPr="009D334A">
        <w:rPr>
          <w:szCs w:val="24"/>
          <w:lang w:val="fr-CA"/>
        </w:rPr>
        <w:t xml:space="preserve">il faut retourner en arrière, </w:t>
      </w:r>
      <w:r w:rsidRPr="009D334A">
        <w:rPr>
          <w:szCs w:val="24"/>
          <w:lang w:val="fr-CA"/>
        </w:rPr>
        <w:t xml:space="preserve">à une autre </w:t>
      </w:r>
      <w:r w:rsidR="00D962CC" w:rsidRPr="009D334A">
        <w:rPr>
          <w:szCs w:val="24"/>
          <w:lang w:val="fr-CA"/>
        </w:rPr>
        <w:t>dé</w:t>
      </w:r>
      <w:r w:rsidRPr="009D334A">
        <w:rPr>
          <w:szCs w:val="24"/>
          <w:lang w:val="fr-CA"/>
        </w:rPr>
        <w:t>cision de la</w:t>
      </w:r>
      <w:r w:rsidR="007D2119" w:rsidRPr="009D334A">
        <w:rPr>
          <w:szCs w:val="24"/>
          <w:lang w:val="fr-CA"/>
        </w:rPr>
        <w:t xml:space="preserve"> Cour</w:t>
      </w:r>
      <w:r w:rsidR="000B0A37" w:rsidRPr="009D334A">
        <w:rPr>
          <w:szCs w:val="24"/>
          <w:lang w:val="fr-CA"/>
        </w:rPr>
        <w:t xml:space="preserve"> su</w:t>
      </w:r>
      <w:r w:rsidR="00D962CC" w:rsidRPr="009D334A">
        <w:rPr>
          <w:szCs w:val="24"/>
          <w:lang w:val="fr-CA"/>
        </w:rPr>
        <w:t>prême rendue</w:t>
      </w:r>
      <w:r w:rsidR="007D2119" w:rsidRPr="009D334A">
        <w:rPr>
          <w:szCs w:val="24"/>
          <w:lang w:val="fr-CA"/>
        </w:rPr>
        <w:t xml:space="preserve"> en 2008,</w:t>
      </w:r>
      <w:r w:rsidR="007B46FB" w:rsidRPr="009D334A">
        <w:rPr>
          <w:szCs w:val="24"/>
          <w:lang w:val="fr-CA"/>
        </w:rPr>
        <w:t xml:space="preserve"> la décision</w:t>
      </w:r>
      <w:r w:rsidR="007D2119" w:rsidRPr="009D334A">
        <w:rPr>
          <w:szCs w:val="24"/>
          <w:lang w:val="fr-CA"/>
        </w:rPr>
        <w:t xml:space="preserve"> </w:t>
      </w:r>
      <w:r w:rsidR="007D2119" w:rsidRPr="009D334A">
        <w:rPr>
          <w:i/>
          <w:szCs w:val="24"/>
          <w:lang w:val="fr-CA"/>
        </w:rPr>
        <w:t>Canada (Commissaire à la protection de la vie privée) c Blood Tribe Department of Health</w:t>
      </w:r>
      <w:r w:rsidR="007D2119" w:rsidRPr="009D334A">
        <w:rPr>
          <w:szCs w:val="24"/>
          <w:lang w:val="fr-CA"/>
        </w:rPr>
        <w:t xml:space="preserve">.  </w:t>
      </w:r>
      <w:r w:rsidR="00D962CC" w:rsidRPr="009D334A">
        <w:rPr>
          <w:szCs w:val="24"/>
          <w:lang w:val="fr-CA"/>
        </w:rPr>
        <w:t xml:space="preserve">Dans cette décision, la Cour suprême </w:t>
      </w:r>
      <w:r w:rsidR="00CD2B2E" w:rsidRPr="009D334A">
        <w:rPr>
          <w:szCs w:val="24"/>
          <w:lang w:val="fr-CA"/>
        </w:rPr>
        <w:t>a établi deux</w:t>
      </w:r>
      <w:r w:rsidR="000B0A37" w:rsidRPr="009D334A">
        <w:rPr>
          <w:szCs w:val="24"/>
          <w:lang w:val="fr-CA"/>
        </w:rPr>
        <w:t xml:space="preserve"> princip</w:t>
      </w:r>
      <w:r w:rsidR="00D962CC" w:rsidRPr="009D334A">
        <w:rPr>
          <w:szCs w:val="24"/>
          <w:lang w:val="fr-CA"/>
        </w:rPr>
        <w:t>e</w:t>
      </w:r>
      <w:r w:rsidR="004831D8" w:rsidRPr="009D334A">
        <w:rPr>
          <w:szCs w:val="24"/>
          <w:lang w:val="fr-CA"/>
        </w:rPr>
        <w:t>s: premiè</w:t>
      </w:r>
      <w:r w:rsidR="00CD2B2E" w:rsidRPr="009D334A">
        <w:rPr>
          <w:szCs w:val="24"/>
          <w:lang w:val="fr-CA"/>
        </w:rPr>
        <w:t>r</w:t>
      </w:r>
      <w:r w:rsidR="004831D8" w:rsidRPr="009D334A">
        <w:rPr>
          <w:szCs w:val="24"/>
          <w:lang w:val="fr-CA"/>
        </w:rPr>
        <w:t>ement</w:t>
      </w:r>
      <w:r w:rsidR="00CD2B2E" w:rsidRPr="009D334A">
        <w:rPr>
          <w:szCs w:val="24"/>
          <w:lang w:val="fr-CA"/>
        </w:rPr>
        <w:t>,</w:t>
      </w:r>
      <w:r w:rsidR="00D962CC" w:rsidRPr="009D334A">
        <w:rPr>
          <w:szCs w:val="24"/>
          <w:lang w:val="fr-CA"/>
        </w:rPr>
        <w:t xml:space="preserve"> toute disposition </w:t>
      </w:r>
      <w:r w:rsidR="002E6DFD" w:rsidRPr="009D334A">
        <w:rPr>
          <w:szCs w:val="24"/>
          <w:lang w:val="fr-CA"/>
        </w:rPr>
        <w:t>lé</w:t>
      </w:r>
      <w:r w:rsidR="00143452" w:rsidRPr="009D334A">
        <w:rPr>
          <w:szCs w:val="24"/>
          <w:lang w:val="fr-CA"/>
        </w:rPr>
        <w:t>gislative pouvant</w:t>
      </w:r>
      <w:r w:rsidR="007B46FB" w:rsidRPr="009D334A">
        <w:rPr>
          <w:szCs w:val="24"/>
          <w:lang w:val="fr-CA"/>
        </w:rPr>
        <w:t xml:space="preserve"> </w:t>
      </w:r>
      <w:r w:rsidR="00D962CC" w:rsidRPr="009D334A">
        <w:rPr>
          <w:szCs w:val="24"/>
          <w:lang w:val="fr-CA"/>
        </w:rPr>
        <w:t>porter atteinte au secret professionnel</w:t>
      </w:r>
      <w:r w:rsidR="002E6DFD" w:rsidRPr="009D334A">
        <w:rPr>
          <w:szCs w:val="24"/>
          <w:lang w:val="fr-CA"/>
        </w:rPr>
        <w:t xml:space="preserve"> de l’avocat doit être </w:t>
      </w:r>
      <w:r w:rsidR="000B0A37" w:rsidRPr="009D334A">
        <w:rPr>
          <w:szCs w:val="24"/>
          <w:lang w:val="fr-CA"/>
        </w:rPr>
        <w:t>interpré</w:t>
      </w:r>
      <w:r w:rsidR="002E6DFD" w:rsidRPr="009D334A">
        <w:rPr>
          <w:szCs w:val="24"/>
          <w:lang w:val="fr-CA"/>
        </w:rPr>
        <w:t>tée restrictivement</w:t>
      </w:r>
      <w:r w:rsidR="00CD2B2E" w:rsidRPr="009D334A">
        <w:rPr>
          <w:szCs w:val="24"/>
          <w:lang w:val="fr-CA"/>
        </w:rPr>
        <w:t>;</w:t>
      </w:r>
      <w:r w:rsidR="002E6DFD" w:rsidRPr="009D334A">
        <w:rPr>
          <w:szCs w:val="24"/>
          <w:lang w:val="fr-CA"/>
        </w:rPr>
        <w:t xml:space="preserve"> </w:t>
      </w:r>
      <w:r w:rsidR="000B0A37" w:rsidRPr="009D334A">
        <w:rPr>
          <w:szCs w:val="24"/>
          <w:lang w:val="fr-CA"/>
        </w:rPr>
        <w:t xml:space="preserve">et </w:t>
      </w:r>
      <w:r w:rsidR="00CD2B2E" w:rsidRPr="009D334A">
        <w:rPr>
          <w:szCs w:val="24"/>
          <w:lang w:val="fr-CA"/>
        </w:rPr>
        <w:t>deuxième</w:t>
      </w:r>
      <w:r w:rsidR="004831D8" w:rsidRPr="009D334A">
        <w:rPr>
          <w:szCs w:val="24"/>
          <w:lang w:val="fr-CA"/>
        </w:rPr>
        <w:t>ment</w:t>
      </w:r>
      <w:r w:rsidR="00CD2B2E" w:rsidRPr="009D334A">
        <w:rPr>
          <w:szCs w:val="24"/>
          <w:lang w:val="fr-CA"/>
        </w:rPr>
        <w:t xml:space="preserve">, </w:t>
      </w:r>
      <w:r w:rsidR="000B0A37" w:rsidRPr="009D334A">
        <w:rPr>
          <w:szCs w:val="24"/>
          <w:lang w:val="fr-CA"/>
        </w:rPr>
        <w:t xml:space="preserve">le secret professionnel </w:t>
      </w:r>
      <w:r w:rsidR="000F5C9C" w:rsidRPr="009D334A">
        <w:rPr>
          <w:szCs w:val="24"/>
          <w:lang w:val="fr-CA"/>
        </w:rPr>
        <w:t xml:space="preserve">de l’avocat </w:t>
      </w:r>
      <w:r w:rsidR="000B0A37" w:rsidRPr="009D334A">
        <w:rPr>
          <w:szCs w:val="24"/>
          <w:lang w:val="fr-CA"/>
        </w:rPr>
        <w:t xml:space="preserve">ne </w:t>
      </w:r>
      <w:r w:rsidR="006A6D3F" w:rsidRPr="009D334A">
        <w:rPr>
          <w:szCs w:val="24"/>
          <w:lang w:val="fr-CA"/>
        </w:rPr>
        <w:t xml:space="preserve">peut être abrogé </w:t>
      </w:r>
      <w:r w:rsidR="00CD2B2E" w:rsidRPr="009D334A">
        <w:rPr>
          <w:szCs w:val="24"/>
          <w:lang w:val="fr-CA"/>
        </w:rPr>
        <w:t xml:space="preserve">par inférence, mais uniquement </w:t>
      </w:r>
      <w:r w:rsidR="006A6D3F" w:rsidRPr="009D334A">
        <w:rPr>
          <w:szCs w:val="24"/>
          <w:lang w:val="fr-CA"/>
        </w:rPr>
        <w:t>au moyen de ter</w:t>
      </w:r>
      <w:r w:rsidR="004831D8" w:rsidRPr="009D334A">
        <w:rPr>
          <w:szCs w:val="24"/>
          <w:lang w:val="fr-CA"/>
        </w:rPr>
        <w:t>me</w:t>
      </w:r>
      <w:r w:rsidR="006A6D3F" w:rsidRPr="009D334A">
        <w:rPr>
          <w:szCs w:val="24"/>
          <w:lang w:val="fr-CA"/>
        </w:rPr>
        <w:t xml:space="preserve">s clairs, explicites et non équivoques.  </w:t>
      </w:r>
    </w:p>
    <w:p w:rsidR="00E8659B" w:rsidRPr="009D334A" w:rsidRDefault="004A1BA6" w:rsidP="00837B82">
      <w:pPr>
        <w:pStyle w:val="Corpsdetexte"/>
        <w:rPr>
          <w:szCs w:val="24"/>
          <w:lang w:val="fr-CA"/>
        </w:rPr>
      </w:pPr>
      <w:r w:rsidRPr="009D334A">
        <w:rPr>
          <w:szCs w:val="24"/>
          <w:lang w:val="fr-CA"/>
        </w:rPr>
        <w:t xml:space="preserve">Revenons maintenant en 2016.  </w:t>
      </w:r>
      <w:r w:rsidR="00D00380" w:rsidRPr="009D334A">
        <w:rPr>
          <w:szCs w:val="24"/>
          <w:lang w:val="fr-CA"/>
        </w:rPr>
        <w:t>Dans</w:t>
      </w:r>
      <w:r w:rsidR="00997B0A" w:rsidRPr="009D334A">
        <w:rPr>
          <w:szCs w:val="24"/>
          <w:lang w:val="fr-CA"/>
        </w:rPr>
        <w:t xml:space="preserve"> l’arrêt</w:t>
      </w:r>
      <w:r w:rsidR="00D00380" w:rsidRPr="009D334A">
        <w:rPr>
          <w:szCs w:val="24"/>
          <w:lang w:val="fr-CA"/>
        </w:rPr>
        <w:t xml:space="preserve"> </w:t>
      </w:r>
      <w:r w:rsidR="007A54BF" w:rsidRPr="009D334A">
        <w:rPr>
          <w:i/>
          <w:szCs w:val="24"/>
          <w:lang w:val="fr-CA"/>
        </w:rPr>
        <w:t>Lizotte c Aviva</w:t>
      </w:r>
      <w:r w:rsidR="00D00380" w:rsidRPr="009D334A">
        <w:rPr>
          <w:szCs w:val="24"/>
          <w:lang w:val="fr-CA"/>
        </w:rPr>
        <w:t xml:space="preserve">, </w:t>
      </w:r>
      <w:r w:rsidR="007868BD" w:rsidRPr="009D334A">
        <w:rPr>
          <w:szCs w:val="24"/>
          <w:lang w:val="fr-CA"/>
        </w:rPr>
        <w:t>la syndique de la Chambre de l’assurance de dommages a</w:t>
      </w:r>
      <w:r w:rsidR="0081180C" w:rsidRPr="009D334A">
        <w:rPr>
          <w:szCs w:val="24"/>
          <w:lang w:val="fr-CA"/>
        </w:rPr>
        <w:t>vait</w:t>
      </w:r>
      <w:r w:rsidR="007868BD" w:rsidRPr="009D334A">
        <w:rPr>
          <w:szCs w:val="24"/>
          <w:lang w:val="fr-CA"/>
        </w:rPr>
        <w:t xml:space="preserve"> demandé à la compagnie d’assurance Aviva de lui donner une copie complète de son dossier de réclamation concernant une de ses assurées.  </w:t>
      </w:r>
      <w:r w:rsidR="00C8055E" w:rsidRPr="009D334A">
        <w:rPr>
          <w:szCs w:val="24"/>
          <w:lang w:val="fr-CA"/>
        </w:rPr>
        <w:t>La demande de la syndique était fondée sur</w:t>
      </w:r>
      <w:r w:rsidR="007B46FB" w:rsidRPr="009D334A">
        <w:rPr>
          <w:szCs w:val="24"/>
          <w:lang w:val="fr-CA"/>
        </w:rPr>
        <w:t xml:space="preserve"> une disposition de la loi</w:t>
      </w:r>
      <w:r w:rsidR="00143452" w:rsidRPr="009D334A">
        <w:rPr>
          <w:szCs w:val="24"/>
          <w:lang w:val="fr-CA"/>
        </w:rPr>
        <w:t xml:space="preserve"> prévoyant</w:t>
      </w:r>
      <w:r w:rsidR="00C16905" w:rsidRPr="009D334A">
        <w:rPr>
          <w:szCs w:val="24"/>
          <w:lang w:val="fr-CA"/>
        </w:rPr>
        <w:t xml:space="preserve"> qu’un </w:t>
      </w:r>
      <w:r w:rsidR="00143452" w:rsidRPr="009D334A">
        <w:rPr>
          <w:szCs w:val="24"/>
          <w:lang w:val="fr-CA"/>
        </w:rPr>
        <w:t>assureur deva</w:t>
      </w:r>
      <w:r w:rsidR="009A2743" w:rsidRPr="009D334A">
        <w:rPr>
          <w:szCs w:val="24"/>
          <w:lang w:val="fr-CA"/>
        </w:rPr>
        <w:t>it, à la demande de la syndique</w:t>
      </w:r>
      <w:r w:rsidR="00C16905" w:rsidRPr="009D334A">
        <w:rPr>
          <w:szCs w:val="24"/>
          <w:lang w:val="fr-CA"/>
        </w:rPr>
        <w:t xml:space="preserve">, lui </w:t>
      </w:r>
      <w:r w:rsidR="00C8055E" w:rsidRPr="009D334A">
        <w:rPr>
          <w:szCs w:val="24"/>
          <w:lang w:val="fr-CA"/>
        </w:rPr>
        <w:t>transmettre tout docume</w:t>
      </w:r>
      <w:r w:rsidR="008620A3" w:rsidRPr="009D334A">
        <w:rPr>
          <w:szCs w:val="24"/>
          <w:lang w:val="fr-CA"/>
        </w:rPr>
        <w:t>nt</w:t>
      </w:r>
      <w:r w:rsidR="009A2743" w:rsidRPr="009D334A">
        <w:rPr>
          <w:szCs w:val="24"/>
          <w:lang w:val="fr-CA"/>
        </w:rPr>
        <w:t xml:space="preserve"> requis par la syndique concernant</w:t>
      </w:r>
      <w:r w:rsidR="0003720B" w:rsidRPr="009D334A">
        <w:rPr>
          <w:szCs w:val="24"/>
          <w:lang w:val="fr-CA"/>
        </w:rPr>
        <w:t xml:space="preserve"> les activités d’un représentant</w:t>
      </w:r>
      <w:r w:rsidR="00234A1A" w:rsidRPr="009D334A">
        <w:rPr>
          <w:szCs w:val="24"/>
          <w:lang w:val="fr-CA"/>
        </w:rPr>
        <w:t>.</w:t>
      </w:r>
      <w:r w:rsidR="00DE43C0" w:rsidRPr="009D334A">
        <w:rPr>
          <w:szCs w:val="24"/>
          <w:lang w:val="fr-CA"/>
        </w:rPr>
        <w:t xml:space="preserve">  Aviva a refusé </w:t>
      </w:r>
      <w:r w:rsidR="003B3FD2" w:rsidRPr="009D334A">
        <w:rPr>
          <w:szCs w:val="24"/>
          <w:lang w:val="fr-CA"/>
        </w:rPr>
        <w:t>de donner une copie complète du dossier à la syndique, car</w:t>
      </w:r>
      <w:r w:rsidR="00DE43C0" w:rsidRPr="009D334A">
        <w:rPr>
          <w:szCs w:val="24"/>
          <w:lang w:val="fr-CA"/>
        </w:rPr>
        <w:t xml:space="preserve"> certains des documents dans le dossier étaient protégés par le privilège relatif au litige.  </w:t>
      </w:r>
      <w:r w:rsidR="00C52EB3" w:rsidRPr="009D334A">
        <w:rPr>
          <w:szCs w:val="24"/>
          <w:lang w:val="fr-CA"/>
        </w:rPr>
        <w:t>La position de la syndique était qu</w:t>
      </w:r>
      <w:r w:rsidR="00C33C78" w:rsidRPr="009D334A">
        <w:rPr>
          <w:szCs w:val="24"/>
          <w:lang w:val="fr-CA"/>
        </w:rPr>
        <w:t xml:space="preserve">e la disposition en cause lui donnait le </w:t>
      </w:r>
      <w:r w:rsidR="00F06FCE" w:rsidRPr="009D334A">
        <w:rPr>
          <w:szCs w:val="24"/>
          <w:lang w:val="fr-CA"/>
        </w:rPr>
        <w:t>pouvoir d’</w:t>
      </w:r>
      <w:r w:rsidR="00C52EB3" w:rsidRPr="009D334A">
        <w:rPr>
          <w:szCs w:val="24"/>
          <w:lang w:val="fr-CA"/>
        </w:rPr>
        <w:t xml:space="preserve">exiger la production de </w:t>
      </w:r>
      <w:r w:rsidR="009A2743" w:rsidRPr="009D334A">
        <w:rPr>
          <w:szCs w:val="24"/>
          <w:lang w:val="fr-CA"/>
        </w:rPr>
        <w:t>tout document, même ceux</w:t>
      </w:r>
      <w:r w:rsidR="00C52EB3" w:rsidRPr="009D334A">
        <w:rPr>
          <w:szCs w:val="24"/>
          <w:lang w:val="fr-CA"/>
        </w:rPr>
        <w:t xml:space="preserve"> </w:t>
      </w:r>
      <w:r w:rsidR="007B46FB" w:rsidRPr="009D334A">
        <w:rPr>
          <w:szCs w:val="24"/>
          <w:lang w:val="fr-CA"/>
        </w:rPr>
        <w:t xml:space="preserve">qui étaient </w:t>
      </w:r>
      <w:r w:rsidR="00C52EB3" w:rsidRPr="009D334A">
        <w:rPr>
          <w:szCs w:val="24"/>
          <w:lang w:val="fr-CA"/>
        </w:rPr>
        <w:t>protégés par le privilège relatif au litige.</w:t>
      </w:r>
    </w:p>
    <w:p w:rsidR="00DD17EA" w:rsidRPr="009D334A" w:rsidRDefault="00EB60A8" w:rsidP="00837B82">
      <w:pPr>
        <w:pStyle w:val="Corpsdetexte"/>
        <w:rPr>
          <w:szCs w:val="24"/>
          <w:lang w:val="fr-CA"/>
        </w:rPr>
      </w:pPr>
      <w:r w:rsidRPr="009D334A">
        <w:rPr>
          <w:szCs w:val="24"/>
          <w:lang w:val="fr-CA"/>
        </w:rPr>
        <w:t>La Cour suprême a</w:t>
      </w:r>
      <w:r w:rsidR="00C52EB3" w:rsidRPr="009D334A">
        <w:rPr>
          <w:szCs w:val="24"/>
          <w:lang w:val="fr-CA"/>
        </w:rPr>
        <w:t xml:space="preserve"> rejeté cette position et</w:t>
      </w:r>
      <w:r w:rsidRPr="009D334A">
        <w:rPr>
          <w:szCs w:val="24"/>
          <w:lang w:val="fr-CA"/>
        </w:rPr>
        <w:t xml:space="preserve"> </w:t>
      </w:r>
      <w:r w:rsidR="00672340" w:rsidRPr="009D334A">
        <w:rPr>
          <w:szCs w:val="24"/>
          <w:lang w:val="fr-CA"/>
        </w:rPr>
        <w:t xml:space="preserve">a </w:t>
      </w:r>
      <w:r w:rsidR="00470EA5" w:rsidRPr="009D334A">
        <w:rPr>
          <w:szCs w:val="24"/>
          <w:lang w:val="fr-CA"/>
        </w:rPr>
        <w:t xml:space="preserve">déclaré </w:t>
      </w:r>
      <w:r w:rsidR="00811377" w:rsidRPr="009D334A">
        <w:rPr>
          <w:szCs w:val="24"/>
          <w:lang w:val="fr-CA"/>
        </w:rPr>
        <w:t xml:space="preserve">que les principes de l’arrêt </w:t>
      </w:r>
      <w:r w:rsidR="00811377" w:rsidRPr="009D334A">
        <w:rPr>
          <w:i/>
          <w:szCs w:val="24"/>
          <w:lang w:val="fr-CA"/>
        </w:rPr>
        <w:t xml:space="preserve">Blood Tribe </w:t>
      </w:r>
      <w:r w:rsidR="0090232B" w:rsidRPr="009D334A">
        <w:rPr>
          <w:szCs w:val="24"/>
          <w:lang w:val="fr-CA"/>
        </w:rPr>
        <w:t xml:space="preserve">s’appliquaient non seulement au secret professionnel de l’avocat, mais également au privilège relatif au litige.  </w:t>
      </w:r>
      <w:r w:rsidR="00672340" w:rsidRPr="009D334A">
        <w:rPr>
          <w:szCs w:val="24"/>
          <w:lang w:val="fr-CA"/>
        </w:rPr>
        <w:t>Selon l</w:t>
      </w:r>
      <w:r w:rsidR="00470EA5" w:rsidRPr="009D334A">
        <w:rPr>
          <w:szCs w:val="24"/>
          <w:lang w:val="fr-CA"/>
        </w:rPr>
        <w:t>a Cour</w:t>
      </w:r>
      <w:r w:rsidR="00672340" w:rsidRPr="009D334A">
        <w:rPr>
          <w:szCs w:val="24"/>
          <w:lang w:val="fr-CA"/>
        </w:rPr>
        <w:t xml:space="preserve">, </w:t>
      </w:r>
      <w:r w:rsidR="00113006" w:rsidRPr="009D334A">
        <w:rPr>
          <w:szCs w:val="24"/>
          <w:lang w:val="fr-CA"/>
        </w:rPr>
        <w:t>la disposition</w:t>
      </w:r>
      <w:r w:rsidR="00C721CE" w:rsidRPr="009D334A">
        <w:rPr>
          <w:szCs w:val="24"/>
          <w:lang w:val="fr-CA"/>
        </w:rPr>
        <w:t xml:space="preserve"> en cause</w:t>
      </w:r>
      <w:r w:rsidR="00B03EA2" w:rsidRPr="009D334A">
        <w:rPr>
          <w:szCs w:val="24"/>
          <w:lang w:val="fr-CA"/>
        </w:rPr>
        <w:t xml:space="preserve"> n’était pas suffisamment claire, explicite et non équivoque pour écarter le privilège relatif au litige</w:t>
      </w:r>
      <w:r w:rsidR="00814A9C" w:rsidRPr="009D334A">
        <w:rPr>
          <w:szCs w:val="24"/>
          <w:lang w:val="fr-CA"/>
        </w:rPr>
        <w:t>.  L</w:t>
      </w:r>
      <w:r w:rsidR="007B46FB" w:rsidRPr="009D334A">
        <w:rPr>
          <w:szCs w:val="24"/>
          <w:lang w:val="fr-CA"/>
        </w:rPr>
        <w:t>a disposition</w:t>
      </w:r>
      <w:r w:rsidR="00814A9C" w:rsidRPr="009D334A">
        <w:rPr>
          <w:szCs w:val="24"/>
          <w:lang w:val="fr-CA"/>
        </w:rPr>
        <w:t xml:space="preserve"> faisait seulement référence à</w:t>
      </w:r>
      <w:r w:rsidR="00BC28CE" w:rsidRPr="009D334A">
        <w:rPr>
          <w:szCs w:val="24"/>
          <w:lang w:val="fr-CA"/>
        </w:rPr>
        <w:t xml:space="preserve"> la </w:t>
      </w:r>
      <w:r w:rsidR="00C721CE" w:rsidRPr="009D334A">
        <w:rPr>
          <w:szCs w:val="24"/>
          <w:lang w:val="fr-CA"/>
        </w:rPr>
        <w:t xml:space="preserve">production de </w:t>
      </w:r>
      <w:r w:rsidR="009F568E" w:rsidRPr="009D334A">
        <w:rPr>
          <w:szCs w:val="24"/>
          <w:lang w:val="fr-CA"/>
        </w:rPr>
        <w:t>“</w:t>
      </w:r>
      <w:r w:rsidR="00C721CE" w:rsidRPr="009D334A">
        <w:rPr>
          <w:szCs w:val="24"/>
          <w:lang w:val="fr-CA"/>
        </w:rPr>
        <w:t>tout document</w:t>
      </w:r>
      <w:r w:rsidR="00B03EA2" w:rsidRPr="009D334A">
        <w:rPr>
          <w:szCs w:val="24"/>
          <w:lang w:val="fr-CA"/>
        </w:rPr>
        <w:t>”</w:t>
      </w:r>
      <w:r w:rsidR="00814A9C" w:rsidRPr="009D334A">
        <w:rPr>
          <w:szCs w:val="24"/>
          <w:lang w:val="fr-CA"/>
        </w:rPr>
        <w:t xml:space="preserve"> et </w:t>
      </w:r>
      <w:r w:rsidR="00B03EA2" w:rsidRPr="009D334A">
        <w:rPr>
          <w:szCs w:val="24"/>
          <w:lang w:val="fr-CA"/>
        </w:rPr>
        <w:t xml:space="preserve">ne précisait pas </w:t>
      </w:r>
      <w:r w:rsidR="00C721CE" w:rsidRPr="009D334A">
        <w:rPr>
          <w:szCs w:val="24"/>
          <w:lang w:val="fr-CA"/>
        </w:rPr>
        <w:t>clairement qu’elle s’</w:t>
      </w:r>
      <w:r w:rsidR="00E8659B" w:rsidRPr="009D334A">
        <w:rPr>
          <w:szCs w:val="24"/>
          <w:lang w:val="fr-CA"/>
        </w:rPr>
        <w:t>appliquait</w:t>
      </w:r>
      <w:r w:rsidR="00C721CE" w:rsidRPr="009D334A">
        <w:rPr>
          <w:szCs w:val="24"/>
          <w:lang w:val="fr-CA"/>
        </w:rPr>
        <w:t xml:space="preserve"> aux documents à l’égard desquels le privilège </w:t>
      </w:r>
      <w:r w:rsidR="0084324D" w:rsidRPr="009D334A">
        <w:rPr>
          <w:szCs w:val="24"/>
          <w:lang w:val="fr-CA"/>
        </w:rPr>
        <w:t>étai</w:t>
      </w:r>
      <w:r w:rsidR="00BC28CE" w:rsidRPr="009D334A">
        <w:rPr>
          <w:szCs w:val="24"/>
          <w:lang w:val="fr-CA"/>
        </w:rPr>
        <w:t>t</w:t>
      </w:r>
      <w:r w:rsidR="007838DB" w:rsidRPr="009D334A">
        <w:rPr>
          <w:szCs w:val="24"/>
          <w:lang w:val="fr-CA"/>
        </w:rPr>
        <w:t xml:space="preserve"> invoqué</w:t>
      </w:r>
      <w:r w:rsidR="000F5C9C" w:rsidRPr="009D334A">
        <w:rPr>
          <w:szCs w:val="24"/>
          <w:lang w:val="fr-CA"/>
        </w:rPr>
        <w:t xml:space="preserve">.  </w:t>
      </w:r>
      <w:r w:rsidR="004C7E5A" w:rsidRPr="009D334A">
        <w:rPr>
          <w:szCs w:val="24"/>
          <w:lang w:val="fr-CA"/>
        </w:rPr>
        <w:t>La Cour suprême a donc conclu que l</w:t>
      </w:r>
      <w:r w:rsidR="00B03EA2" w:rsidRPr="009D334A">
        <w:rPr>
          <w:szCs w:val="24"/>
          <w:lang w:val="fr-CA"/>
        </w:rPr>
        <w:t>e privilège relatif au litige</w:t>
      </w:r>
      <w:r w:rsidR="004C7E5A" w:rsidRPr="009D334A">
        <w:rPr>
          <w:szCs w:val="24"/>
          <w:lang w:val="fr-CA"/>
        </w:rPr>
        <w:t xml:space="preserve"> n’était pas abrogé.</w:t>
      </w:r>
    </w:p>
    <w:p w:rsidR="00C155DC" w:rsidRPr="009D334A" w:rsidRDefault="00415C61" w:rsidP="00837B82">
      <w:pPr>
        <w:pStyle w:val="Corpsdetexte"/>
        <w:rPr>
          <w:szCs w:val="24"/>
          <w:lang w:val="fr-CA"/>
        </w:rPr>
      </w:pPr>
      <w:r w:rsidRPr="009D334A">
        <w:rPr>
          <w:szCs w:val="24"/>
          <w:lang w:val="fr-CA"/>
        </w:rPr>
        <w:t>Dans</w:t>
      </w:r>
      <w:r w:rsidR="00AB5281" w:rsidRPr="009D334A">
        <w:rPr>
          <w:szCs w:val="24"/>
          <w:lang w:val="fr-CA"/>
        </w:rPr>
        <w:t xml:space="preserve"> l’autre décision,</w:t>
      </w:r>
      <w:r w:rsidRPr="009D334A">
        <w:rPr>
          <w:szCs w:val="24"/>
          <w:lang w:val="fr-CA"/>
        </w:rPr>
        <w:t xml:space="preserve"> </w:t>
      </w:r>
      <w:r w:rsidR="00F7134F" w:rsidRPr="009D334A">
        <w:rPr>
          <w:i/>
          <w:szCs w:val="24"/>
          <w:lang w:val="fr-CA"/>
        </w:rPr>
        <w:t>Alberta</w:t>
      </w:r>
      <w:r w:rsidRPr="009D334A">
        <w:rPr>
          <w:i/>
          <w:szCs w:val="24"/>
          <w:lang w:val="fr-CA"/>
        </w:rPr>
        <w:t xml:space="preserve"> c University of Calgary</w:t>
      </w:r>
      <w:r w:rsidRPr="009D334A">
        <w:rPr>
          <w:szCs w:val="24"/>
          <w:lang w:val="fr-CA"/>
        </w:rPr>
        <w:t xml:space="preserve">, </w:t>
      </w:r>
      <w:r w:rsidR="00C67D13" w:rsidRPr="009D334A">
        <w:rPr>
          <w:szCs w:val="24"/>
          <w:lang w:val="fr-CA"/>
        </w:rPr>
        <w:t>un délégué de la Commissaire à l’information et à la protection de la vie privée de l’Alberta a</w:t>
      </w:r>
      <w:r w:rsidR="00556D62" w:rsidRPr="009D334A">
        <w:rPr>
          <w:szCs w:val="24"/>
          <w:lang w:val="fr-CA"/>
        </w:rPr>
        <w:t>vait</w:t>
      </w:r>
      <w:r w:rsidR="00C67D13" w:rsidRPr="009D334A">
        <w:rPr>
          <w:szCs w:val="24"/>
          <w:lang w:val="fr-CA"/>
        </w:rPr>
        <w:t xml:space="preserve"> ordonné la production de documents à l’égard desquels </w:t>
      </w:r>
      <w:r w:rsidR="004A5D0D" w:rsidRPr="009D334A">
        <w:rPr>
          <w:szCs w:val="24"/>
          <w:lang w:val="fr-CA"/>
        </w:rPr>
        <w:t xml:space="preserve">l’Université de Calgary avait invoqué </w:t>
      </w:r>
      <w:r w:rsidR="00C67D13" w:rsidRPr="009D334A">
        <w:rPr>
          <w:szCs w:val="24"/>
          <w:lang w:val="fr-CA"/>
        </w:rPr>
        <w:t>le secret professionnel de l’</w:t>
      </w:r>
      <w:r w:rsidR="004A5D0D" w:rsidRPr="009D334A">
        <w:rPr>
          <w:szCs w:val="24"/>
          <w:lang w:val="fr-CA"/>
        </w:rPr>
        <w:t>avocat.  L’objectif de l’ordonnance de production était de</w:t>
      </w:r>
      <w:r w:rsidR="00A14E49" w:rsidRPr="009D334A">
        <w:rPr>
          <w:szCs w:val="24"/>
          <w:lang w:val="fr-CA"/>
        </w:rPr>
        <w:t xml:space="preserve"> permettre à la Commissaire de</w:t>
      </w:r>
      <w:r w:rsidR="004A5D0D" w:rsidRPr="009D334A">
        <w:rPr>
          <w:szCs w:val="24"/>
          <w:lang w:val="fr-CA"/>
        </w:rPr>
        <w:t xml:space="preserve"> vérifier </w:t>
      </w:r>
      <w:r w:rsidR="00556D62" w:rsidRPr="009D334A">
        <w:rPr>
          <w:szCs w:val="24"/>
          <w:lang w:val="fr-CA"/>
        </w:rPr>
        <w:t>si l</w:t>
      </w:r>
      <w:r w:rsidR="00FF246A" w:rsidRPr="009D334A">
        <w:rPr>
          <w:szCs w:val="24"/>
          <w:lang w:val="fr-CA"/>
        </w:rPr>
        <w:t xml:space="preserve">es documents étaient bel et bien protégés par </w:t>
      </w:r>
      <w:r w:rsidR="00556D62" w:rsidRPr="009D334A">
        <w:rPr>
          <w:szCs w:val="24"/>
          <w:lang w:val="fr-CA"/>
        </w:rPr>
        <w:t>le secret professionnel de l’</w:t>
      </w:r>
      <w:r w:rsidR="00FF246A" w:rsidRPr="009D334A">
        <w:rPr>
          <w:szCs w:val="24"/>
          <w:lang w:val="fr-CA"/>
        </w:rPr>
        <w:t>avocat</w:t>
      </w:r>
      <w:r w:rsidR="004A5D0D" w:rsidRPr="009D334A">
        <w:rPr>
          <w:szCs w:val="24"/>
          <w:lang w:val="fr-CA"/>
        </w:rPr>
        <w:t>.</w:t>
      </w:r>
      <w:r w:rsidR="006453A5" w:rsidRPr="009D334A">
        <w:rPr>
          <w:szCs w:val="24"/>
          <w:lang w:val="fr-CA"/>
        </w:rPr>
        <w:t xml:space="preserve">  </w:t>
      </w:r>
      <w:r w:rsidR="0053083B" w:rsidRPr="009D334A">
        <w:rPr>
          <w:szCs w:val="24"/>
          <w:lang w:val="fr-CA"/>
        </w:rPr>
        <w:t>L’ordonnance de la</w:t>
      </w:r>
      <w:r w:rsidR="00472ACC" w:rsidRPr="009D334A">
        <w:rPr>
          <w:szCs w:val="24"/>
          <w:lang w:val="fr-CA"/>
        </w:rPr>
        <w:t xml:space="preserve"> Commissaire</w:t>
      </w:r>
      <w:r w:rsidR="0053083B" w:rsidRPr="009D334A">
        <w:rPr>
          <w:szCs w:val="24"/>
          <w:lang w:val="fr-CA"/>
        </w:rPr>
        <w:t xml:space="preserve"> était fondée sur </w:t>
      </w:r>
      <w:r w:rsidR="007B46FB" w:rsidRPr="009D334A">
        <w:rPr>
          <w:szCs w:val="24"/>
          <w:lang w:val="fr-CA"/>
        </w:rPr>
        <w:t>une disposition de la</w:t>
      </w:r>
      <w:r w:rsidR="00D96950" w:rsidRPr="009D334A">
        <w:rPr>
          <w:szCs w:val="24"/>
          <w:lang w:val="fr-CA"/>
        </w:rPr>
        <w:t xml:space="preserve"> loi </w:t>
      </w:r>
      <w:r w:rsidR="00F3621F" w:rsidRPr="009D334A">
        <w:rPr>
          <w:szCs w:val="24"/>
          <w:lang w:val="fr-CA"/>
        </w:rPr>
        <w:t>qui oblige</w:t>
      </w:r>
      <w:r w:rsidR="00BD0CF5" w:rsidRPr="009D334A">
        <w:rPr>
          <w:szCs w:val="24"/>
          <w:lang w:val="fr-CA"/>
        </w:rPr>
        <w:t>ait</w:t>
      </w:r>
      <w:r w:rsidR="00F3621F" w:rsidRPr="009D334A">
        <w:rPr>
          <w:szCs w:val="24"/>
          <w:lang w:val="fr-CA"/>
        </w:rPr>
        <w:t xml:space="preserve"> un organisme public à produire les documents exigés par la Commissaire “</w:t>
      </w:r>
      <w:r w:rsidR="00BD0CF5" w:rsidRPr="009D334A">
        <w:rPr>
          <w:szCs w:val="24"/>
          <w:lang w:val="fr-CA"/>
        </w:rPr>
        <w:t>malgré tout privilè</w:t>
      </w:r>
      <w:r w:rsidR="00F3621F" w:rsidRPr="009D334A">
        <w:rPr>
          <w:szCs w:val="24"/>
          <w:lang w:val="fr-CA"/>
        </w:rPr>
        <w:t>ge que reconnaît le droit de la preuve.</w:t>
      </w:r>
      <w:r w:rsidR="00BD0CF5" w:rsidRPr="009D334A">
        <w:rPr>
          <w:szCs w:val="24"/>
          <w:lang w:val="fr-CA"/>
        </w:rPr>
        <w:t>”</w:t>
      </w:r>
    </w:p>
    <w:p w:rsidR="007A54BF" w:rsidRPr="009D334A" w:rsidRDefault="00753C10" w:rsidP="00837B82">
      <w:pPr>
        <w:pStyle w:val="Corpsdetexte"/>
        <w:rPr>
          <w:szCs w:val="24"/>
          <w:lang w:val="fr-CA"/>
        </w:rPr>
      </w:pPr>
      <w:r w:rsidRPr="009D334A">
        <w:rPr>
          <w:szCs w:val="24"/>
          <w:lang w:val="fr-CA"/>
        </w:rPr>
        <w:lastRenderedPageBreak/>
        <w:t xml:space="preserve">La majorité des juges de la Cour suprême </w:t>
      </w:r>
      <w:r w:rsidR="00A14E49" w:rsidRPr="009D334A">
        <w:rPr>
          <w:szCs w:val="24"/>
          <w:lang w:val="fr-CA"/>
        </w:rPr>
        <w:t>ont</w:t>
      </w:r>
      <w:r w:rsidR="00AC0C6E" w:rsidRPr="009D334A">
        <w:rPr>
          <w:szCs w:val="24"/>
          <w:lang w:val="fr-CA"/>
        </w:rPr>
        <w:t xml:space="preserve"> conclu</w:t>
      </w:r>
      <w:r w:rsidR="009C7891" w:rsidRPr="009D334A">
        <w:rPr>
          <w:szCs w:val="24"/>
          <w:lang w:val="fr-CA"/>
        </w:rPr>
        <w:t xml:space="preserve"> que</w:t>
      </w:r>
      <w:r w:rsidR="009F1723" w:rsidRPr="009D334A">
        <w:rPr>
          <w:szCs w:val="24"/>
          <w:lang w:val="fr-CA"/>
        </w:rPr>
        <w:t xml:space="preserve"> l’U</w:t>
      </w:r>
      <w:r w:rsidR="00CA39AA" w:rsidRPr="009D334A">
        <w:rPr>
          <w:szCs w:val="24"/>
          <w:lang w:val="fr-CA"/>
        </w:rPr>
        <w:t>niversité de Cal</w:t>
      </w:r>
      <w:r w:rsidR="009F1723" w:rsidRPr="009D334A">
        <w:rPr>
          <w:szCs w:val="24"/>
          <w:lang w:val="fr-CA"/>
        </w:rPr>
        <w:t>g</w:t>
      </w:r>
      <w:r w:rsidR="00CA39AA" w:rsidRPr="009D334A">
        <w:rPr>
          <w:szCs w:val="24"/>
          <w:lang w:val="fr-CA"/>
        </w:rPr>
        <w:t>a</w:t>
      </w:r>
      <w:r w:rsidR="009F1723" w:rsidRPr="009D334A">
        <w:rPr>
          <w:szCs w:val="24"/>
          <w:lang w:val="fr-CA"/>
        </w:rPr>
        <w:t>ry n’était pas obligée de donner à la Commissaire les documents à l’égard desquels</w:t>
      </w:r>
      <w:r w:rsidR="003463A6" w:rsidRPr="009D334A">
        <w:rPr>
          <w:szCs w:val="24"/>
          <w:lang w:val="fr-CA"/>
        </w:rPr>
        <w:t xml:space="preserve"> elle avait invoqué</w:t>
      </w:r>
      <w:r w:rsidR="009F1723" w:rsidRPr="009D334A">
        <w:rPr>
          <w:szCs w:val="24"/>
          <w:lang w:val="fr-CA"/>
        </w:rPr>
        <w:t xml:space="preserve"> le secret professionnel de l’avocat</w:t>
      </w:r>
      <w:r w:rsidR="003C43A9" w:rsidRPr="009D334A">
        <w:rPr>
          <w:szCs w:val="24"/>
          <w:lang w:val="fr-CA"/>
        </w:rPr>
        <w:t>.  La majorité était d’avis que</w:t>
      </w:r>
      <w:r w:rsidR="009F1723" w:rsidRPr="009D334A">
        <w:rPr>
          <w:szCs w:val="24"/>
          <w:lang w:val="fr-CA"/>
        </w:rPr>
        <w:t xml:space="preserve"> </w:t>
      </w:r>
      <w:r w:rsidR="009C7891" w:rsidRPr="009D334A">
        <w:rPr>
          <w:szCs w:val="24"/>
          <w:lang w:val="fr-CA"/>
        </w:rPr>
        <w:t xml:space="preserve">la disposition en cause ne satisfaisait pas aux exigences de l’arrêt </w:t>
      </w:r>
      <w:r w:rsidR="009C7891" w:rsidRPr="009D334A">
        <w:rPr>
          <w:i/>
          <w:szCs w:val="24"/>
          <w:lang w:val="fr-CA"/>
        </w:rPr>
        <w:t>Blood Tribe</w:t>
      </w:r>
      <w:r w:rsidR="003C43A9" w:rsidRPr="009D334A">
        <w:rPr>
          <w:szCs w:val="24"/>
          <w:lang w:val="fr-CA"/>
        </w:rPr>
        <w:t>, car</w:t>
      </w:r>
      <w:r w:rsidR="009C7891" w:rsidRPr="009D334A">
        <w:rPr>
          <w:szCs w:val="24"/>
          <w:lang w:val="fr-CA"/>
        </w:rPr>
        <w:t xml:space="preserve"> </w:t>
      </w:r>
      <w:r w:rsidRPr="009D334A">
        <w:rPr>
          <w:szCs w:val="24"/>
          <w:lang w:val="fr-CA"/>
        </w:rPr>
        <w:t>l’expression “</w:t>
      </w:r>
      <w:r w:rsidR="003C43A9" w:rsidRPr="009D334A">
        <w:rPr>
          <w:szCs w:val="24"/>
          <w:lang w:val="fr-CA"/>
        </w:rPr>
        <w:t xml:space="preserve">malgré tout </w:t>
      </w:r>
      <w:r w:rsidRPr="009D334A">
        <w:rPr>
          <w:szCs w:val="24"/>
          <w:lang w:val="fr-CA"/>
        </w:rPr>
        <w:t xml:space="preserve">privilège que reconnaît le droit de la preuve” </w:t>
      </w:r>
      <w:r w:rsidR="001B6DBC" w:rsidRPr="009D334A">
        <w:rPr>
          <w:szCs w:val="24"/>
          <w:lang w:val="fr-CA"/>
        </w:rPr>
        <w:t>n’</w:t>
      </w:r>
      <w:r w:rsidR="001B1277" w:rsidRPr="009D334A">
        <w:rPr>
          <w:szCs w:val="24"/>
          <w:lang w:val="fr-CA"/>
        </w:rPr>
        <w:t>étai</w:t>
      </w:r>
      <w:r w:rsidR="00111273" w:rsidRPr="009D334A">
        <w:rPr>
          <w:szCs w:val="24"/>
          <w:lang w:val="fr-CA"/>
        </w:rPr>
        <w:t>t</w:t>
      </w:r>
      <w:r w:rsidR="001B6DBC" w:rsidRPr="009D334A">
        <w:rPr>
          <w:szCs w:val="24"/>
          <w:lang w:val="fr-CA"/>
        </w:rPr>
        <w:t xml:space="preserve"> pas suffisamment claire, explicite et non </w:t>
      </w:r>
      <w:r w:rsidR="00111273" w:rsidRPr="009D334A">
        <w:rPr>
          <w:szCs w:val="24"/>
          <w:lang w:val="fr-CA"/>
        </w:rPr>
        <w:t>é</w:t>
      </w:r>
      <w:r w:rsidR="001B6DBC" w:rsidRPr="009D334A">
        <w:rPr>
          <w:szCs w:val="24"/>
          <w:lang w:val="fr-CA"/>
        </w:rPr>
        <w:t xml:space="preserve">quivoque pour abroger le secret professionnel de l’avocat. </w:t>
      </w:r>
      <w:r w:rsidR="00111273" w:rsidRPr="009D334A">
        <w:rPr>
          <w:szCs w:val="24"/>
          <w:lang w:val="fr-CA"/>
        </w:rPr>
        <w:t xml:space="preserve"> </w:t>
      </w:r>
      <w:r w:rsidR="00EA5D19" w:rsidRPr="009D334A">
        <w:rPr>
          <w:szCs w:val="24"/>
          <w:lang w:val="fr-CA"/>
        </w:rPr>
        <w:t>Selon la majorité, l’</w:t>
      </w:r>
      <w:r w:rsidR="00111273" w:rsidRPr="009D334A">
        <w:rPr>
          <w:szCs w:val="24"/>
          <w:lang w:val="fr-CA"/>
        </w:rPr>
        <w:t>expression</w:t>
      </w:r>
      <w:r w:rsidR="001B6DBC" w:rsidRPr="009D334A">
        <w:rPr>
          <w:szCs w:val="24"/>
          <w:lang w:val="fr-CA"/>
        </w:rPr>
        <w:t xml:space="preserve"> </w:t>
      </w:r>
      <w:r w:rsidR="00EA5D19" w:rsidRPr="009D334A">
        <w:rPr>
          <w:szCs w:val="24"/>
          <w:lang w:val="fr-CA"/>
        </w:rPr>
        <w:t xml:space="preserve">“privilège que reconnaît le droit de la preuve” </w:t>
      </w:r>
      <w:r w:rsidRPr="009D334A">
        <w:rPr>
          <w:szCs w:val="24"/>
          <w:lang w:val="fr-CA"/>
        </w:rPr>
        <w:t>n’</w:t>
      </w:r>
      <w:r w:rsidR="00710206" w:rsidRPr="009D334A">
        <w:rPr>
          <w:szCs w:val="24"/>
          <w:lang w:val="fr-CA"/>
        </w:rPr>
        <w:t>englobe</w:t>
      </w:r>
      <w:r w:rsidRPr="009D334A">
        <w:rPr>
          <w:szCs w:val="24"/>
          <w:lang w:val="fr-CA"/>
        </w:rPr>
        <w:t xml:space="preserve"> pas le secret professionnel de l’avocat, </w:t>
      </w:r>
      <w:r w:rsidR="00DD67C3" w:rsidRPr="009D334A">
        <w:rPr>
          <w:szCs w:val="24"/>
          <w:lang w:val="fr-CA"/>
        </w:rPr>
        <w:t>car le secret professionnel de l’</w:t>
      </w:r>
      <w:r w:rsidR="00650105" w:rsidRPr="009D334A">
        <w:rPr>
          <w:szCs w:val="24"/>
          <w:lang w:val="fr-CA"/>
        </w:rPr>
        <w:t>avocat n’</w:t>
      </w:r>
      <w:r w:rsidR="00DD67C3" w:rsidRPr="009D334A">
        <w:rPr>
          <w:szCs w:val="24"/>
          <w:lang w:val="fr-CA"/>
        </w:rPr>
        <w:t xml:space="preserve">est plus seulement un privilège du droit de la </w:t>
      </w:r>
      <w:r w:rsidR="00AC606F" w:rsidRPr="009D334A">
        <w:rPr>
          <w:szCs w:val="24"/>
          <w:lang w:val="fr-CA"/>
        </w:rPr>
        <w:t xml:space="preserve">preuve; </w:t>
      </w:r>
      <w:r w:rsidR="00266A8D" w:rsidRPr="009D334A">
        <w:rPr>
          <w:szCs w:val="24"/>
          <w:lang w:val="fr-CA"/>
        </w:rPr>
        <w:t>il</w:t>
      </w:r>
      <w:r w:rsidR="00DD67C3" w:rsidRPr="009D334A">
        <w:rPr>
          <w:szCs w:val="24"/>
          <w:lang w:val="fr-CA"/>
        </w:rPr>
        <w:t xml:space="preserve"> </w:t>
      </w:r>
      <w:r w:rsidR="0034228A" w:rsidRPr="009D334A">
        <w:rPr>
          <w:szCs w:val="24"/>
          <w:lang w:val="fr-CA"/>
        </w:rPr>
        <w:t xml:space="preserve">constitue aussi une </w:t>
      </w:r>
      <w:r w:rsidR="00266A8D" w:rsidRPr="009D334A">
        <w:rPr>
          <w:szCs w:val="24"/>
          <w:lang w:val="fr-CA"/>
        </w:rPr>
        <w:t xml:space="preserve">règle de fond et une </w:t>
      </w:r>
      <w:r w:rsidR="0034228A" w:rsidRPr="009D334A">
        <w:rPr>
          <w:szCs w:val="24"/>
          <w:lang w:val="fr-CA"/>
        </w:rPr>
        <w:t>protection relevant du droit substantif.</w:t>
      </w:r>
      <w:r w:rsidR="009F1723" w:rsidRPr="009D334A">
        <w:rPr>
          <w:szCs w:val="24"/>
          <w:lang w:val="fr-CA"/>
        </w:rPr>
        <w:t xml:space="preserve"> </w:t>
      </w:r>
      <w:r w:rsidR="003833F9" w:rsidRPr="009D334A">
        <w:rPr>
          <w:szCs w:val="24"/>
          <w:lang w:val="fr-CA"/>
        </w:rPr>
        <w:t xml:space="preserve"> </w:t>
      </w:r>
    </w:p>
    <w:p w:rsidR="007A54BF" w:rsidRPr="009D334A" w:rsidRDefault="00DC3FB8" w:rsidP="00837B82">
      <w:pPr>
        <w:pStyle w:val="Corpsdetexte"/>
        <w:rPr>
          <w:szCs w:val="24"/>
          <w:lang w:val="fr-CA"/>
        </w:rPr>
      </w:pPr>
      <w:r w:rsidRPr="009D334A">
        <w:rPr>
          <w:szCs w:val="24"/>
          <w:lang w:val="fr-CA"/>
        </w:rPr>
        <w:t xml:space="preserve">Donc, </w:t>
      </w:r>
      <w:r w:rsidR="00E63103" w:rsidRPr="009D334A">
        <w:rPr>
          <w:szCs w:val="24"/>
          <w:lang w:val="fr-CA"/>
        </w:rPr>
        <w:t xml:space="preserve">la Cour </w:t>
      </w:r>
      <w:r w:rsidR="0084324D" w:rsidRPr="009D334A">
        <w:rPr>
          <w:szCs w:val="24"/>
          <w:lang w:val="fr-CA"/>
        </w:rPr>
        <w:t xml:space="preserve">suprême </w:t>
      </w:r>
      <w:r w:rsidR="00E63103" w:rsidRPr="009D334A">
        <w:rPr>
          <w:szCs w:val="24"/>
          <w:lang w:val="fr-CA"/>
        </w:rPr>
        <w:t>a envoyé un message très clair au législateur dans c</w:t>
      </w:r>
      <w:r w:rsidRPr="009D334A">
        <w:rPr>
          <w:szCs w:val="24"/>
          <w:lang w:val="fr-CA"/>
        </w:rPr>
        <w:t xml:space="preserve">es deux </w:t>
      </w:r>
      <w:r w:rsidR="0090411B" w:rsidRPr="009D334A">
        <w:rPr>
          <w:szCs w:val="24"/>
          <w:lang w:val="fr-CA"/>
        </w:rPr>
        <w:t>dé</w:t>
      </w:r>
      <w:r w:rsidR="00E63103" w:rsidRPr="009D334A">
        <w:rPr>
          <w:szCs w:val="24"/>
          <w:lang w:val="fr-CA"/>
        </w:rPr>
        <w:t xml:space="preserve">cisions: si </w:t>
      </w:r>
      <w:r w:rsidRPr="009D334A">
        <w:rPr>
          <w:szCs w:val="24"/>
          <w:lang w:val="fr-CA"/>
        </w:rPr>
        <w:t xml:space="preserve">le législateur veut abroger le secret professionnel de l’avocat ou le privilège relatif au litige, </w:t>
      </w:r>
      <w:r w:rsidR="00E63103" w:rsidRPr="009D334A">
        <w:rPr>
          <w:szCs w:val="24"/>
          <w:lang w:val="fr-CA"/>
        </w:rPr>
        <w:t xml:space="preserve">il doit utiliser des termes </w:t>
      </w:r>
      <w:r w:rsidR="003C43A9" w:rsidRPr="009D334A">
        <w:rPr>
          <w:szCs w:val="24"/>
          <w:lang w:val="fr-CA"/>
        </w:rPr>
        <w:t>extrêmement</w:t>
      </w:r>
      <w:r w:rsidR="00817111" w:rsidRPr="009D334A">
        <w:rPr>
          <w:szCs w:val="24"/>
          <w:lang w:val="fr-CA"/>
        </w:rPr>
        <w:t xml:space="preserve"> clairs</w:t>
      </w:r>
      <w:r w:rsidR="003C43A9" w:rsidRPr="009D334A">
        <w:rPr>
          <w:szCs w:val="24"/>
          <w:lang w:val="fr-CA"/>
        </w:rPr>
        <w:t xml:space="preserve"> et explicites</w:t>
      </w:r>
      <w:r w:rsidR="00817111" w:rsidRPr="009D334A">
        <w:rPr>
          <w:szCs w:val="24"/>
          <w:lang w:val="fr-CA"/>
        </w:rPr>
        <w:t>.</w:t>
      </w:r>
    </w:p>
    <w:p w:rsidR="006963EA" w:rsidRPr="009D334A" w:rsidRDefault="006963EA" w:rsidP="00837B82">
      <w:pPr>
        <w:pStyle w:val="Corpsdetexte"/>
        <w:rPr>
          <w:szCs w:val="24"/>
          <w:lang w:val="fr-CA"/>
        </w:rPr>
      </w:pPr>
    </w:p>
    <w:p w:rsidR="006963EA" w:rsidRPr="009D334A" w:rsidRDefault="006963EA" w:rsidP="00837B82">
      <w:pPr>
        <w:pStyle w:val="Corpsdetexte"/>
        <w:rPr>
          <w:szCs w:val="24"/>
          <w:lang w:val="fr-CA"/>
        </w:rPr>
      </w:pPr>
    </w:p>
    <w:p w:rsidR="00DA2DE0" w:rsidRPr="00145209" w:rsidRDefault="00DA2DE0" w:rsidP="00DA2DE0">
      <w:pPr>
        <w:spacing w:line="200" w:lineRule="exact"/>
      </w:pPr>
      <w:r w:rsidRPr="00DA2DE0">
        <w:rPr>
          <w:rStyle w:val="zzmpTrailerItem"/>
        </w:rPr>
        <w:t>10468763.1</w:t>
      </w:r>
      <w:r w:rsidRPr="00DA2DE0">
        <w:t xml:space="preserve"> </w:t>
      </w:r>
    </w:p>
    <w:sectPr w:rsidR="00DA2DE0" w:rsidRPr="00145209" w:rsidSect="002D0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B82" w:rsidRDefault="00837B82" w:rsidP="002D0877">
      <w:r>
        <w:separator/>
      </w:r>
    </w:p>
  </w:endnote>
  <w:endnote w:type="continuationSeparator" w:id="0">
    <w:p w:rsidR="00837B82" w:rsidRDefault="00837B82" w:rsidP="002D0877">
      <w:r>
        <w:continuationSeparator/>
      </w:r>
    </w:p>
  </w:endnote>
  <w:endnote w:type="continuationNotice" w:id="1">
    <w:p w:rsidR="00837B82" w:rsidRDefault="00837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B82" w:rsidRDefault="00837B82" w:rsidP="002D0877">
      <w:r>
        <w:separator/>
      </w:r>
    </w:p>
  </w:footnote>
  <w:footnote w:type="continuationSeparator" w:id="0">
    <w:p w:rsidR="00837B82" w:rsidRDefault="00837B82" w:rsidP="002D0877">
      <w:r>
        <w:continuationSeparator/>
      </w:r>
    </w:p>
  </w:footnote>
  <w:footnote w:type="continuationNotice" w:id="1">
    <w:p w:rsidR="00837B82" w:rsidRDefault="00837B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33E2"/>
    <w:multiLevelType w:val="singleLevel"/>
    <w:tmpl w:val="A17C7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4B22F8"/>
    <w:multiLevelType w:val="hybridMultilevel"/>
    <w:tmpl w:val="BD9A5EAA"/>
    <w:name w:val="Bullet"/>
    <w:lvl w:ilvl="0" w:tplc="412807C8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866B3"/>
    <w:multiLevelType w:val="singleLevel"/>
    <w:tmpl w:val="69F8C042"/>
    <w:lvl w:ilvl="0">
      <w:start w:val="1"/>
      <w:numFmt w:val="bullet"/>
      <w:pStyle w:val="Bullet"/>
      <w:lvlText w:val=""/>
      <w:lvlJc w:val="left"/>
      <w:pPr>
        <w:tabs>
          <w:tab w:val="num" w:pos="-720"/>
        </w:tabs>
        <w:ind w:left="1440" w:hanging="720"/>
      </w:pPr>
      <w:rPr>
        <w:rFonts w:ascii="Symbol" w:hAnsi="Symbol" w:hint="default"/>
        <w:sz w:val="16"/>
        <w:szCs w:val="16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82"/>
    <w:rsid w:val="00004DFF"/>
    <w:rsid w:val="00015A19"/>
    <w:rsid w:val="0003720B"/>
    <w:rsid w:val="00050BAD"/>
    <w:rsid w:val="00072243"/>
    <w:rsid w:val="0009597B"/>
    <w:rsid w:val="000B0A37"/>
    <w:rsid w:val="000B2CFA"/>
    <w:rsid w:val="000D189F"/>
    <w:rsid w:val="000F5C9C"/>
    <w:rsid w:val="00111273"/>
    <w:rsid w:val="00113006"/>
    <w:rsid w:val="00143452"/>
    <w:rsid w:val="00145209"/>
    <w:rsid w:val="0017278C"/>
    <w:rsid w:val="00197697"/>
    <w:rsid w:val="001B1277"/>
    <w:rsid w:val="001B6DBC"/>
    <w:rsid w:val="001C0D07"/>
    <w:rsid w:val="001E1DA6"/>
    <w:rsid w:val="00234A1A"/>
    <w:rsid w:val="002638BC"/>
    <w:rsid w:val="00266A8D"/>
    <w:rsid w:val="002728C5"/>
    <w:rsid w:val="002D0877"/>
    <w:rsid w:val="002D286F"/>
    <w:rsid w:val="002E6DFD"/>
    <w:rsid w:val="002F43BD"/>
    <w:rsid w:val="0034228A"/>
    <w:rsid w:val="003463A6"/>
    <w:rsid w:val="003833F9"/>
    <w:rsid w:val="003A118E"/>
    <w:rsid w:val="003A5134"/>
    <w:rsid w:val="003B3FD2"/>
    <w:rsid w:val="003C06E2"/>
    <w:rsid w:val="003C43A9"/>
    <w:rsid w:val="00402080"/>
    <w:rsid w:val="00415C61"/>
    <w:rsid w:val="00416D2C"/>
    <w:rsid w:val="00420708"/>
    <w:rsid w:val="004351ED"/>
    <w:rsid w:val="00455BF3"/>
    <w:rsid w:val="00467F1C"/>
    <w:rsid w:val="00470EA5"/>
    <w:rsid w:val="00472ACC"/>
    <w:rsid w:val="004831D8"/>
    <w:rsid w:val="004A1BA6"/>
    <w:rsid w:val="004A5D0D"/>
    <w:rsid w:val="004C0981"/>
    <w:rsid w:val="004C7E5A"/>
    <w:rsid w:val="004D708E"/>
    <w:rsid w:val="004E182F"/>
    <w:rsid w:val="0053083B"/>
    <w:rsid w:val="00541959"/>
    <w:rsid w:val="00556D62"/>
    <w:rsid w:val="005A37EC"/>
    <w:rsid w:val="005E09A7"/>
    <w:rsid w:val="006320A2"/>
    <w:rsid w:val="006453A5"/>
    <w:rsid w:val="00650105"/>
    <w:rsid w:val="0065048C"/>
    <w:rsid w:val="00672340"/>
    <w:rsid w:val="006940A8"/>
    <w:rsid w:val="006963EA"/>
    <w:rsid w:val="006A6D3F"/>
    <w:rsid w:val="00710206"/>
    <w:rsid w:val="00716569"/>
    <w:rsid w:val="00717E81"/>
    <w:rsid w:val="00726CE4"/>
    <w:rsid w:val="00753C10"/>
    <w:rsid w:val="00765809"/>
    <w:rsid w:val="007838DB"/>
    <w:rsid w:val="007868BD"/>
    <w:rsid w:val="007A54BF"/>
    <w:rsid w:val="007B46FB"/>
    <w:rsid w:val="007D2119"/>
    <w:rsid w:val="007D3241"/>
    <w:rsid w:val="00811377"/>
    <w:rsid w:val="0081180C"/>
    <w:rsid w:val="00814A9C"/>
    <w:rsid w:val="00814D94"/>
    <w:rsid w:val="00817111"/>
    <w:rsid w:val="00837B82"/>
    <w:rsid w:val="0084324D"/>
    <w:rsid w:val="00861797"/>
    <w:rsid w:val="008620A3"/>
    <w:rsid w:val="008D31B6"/>
    <w:rsid w:val="008D334A"/>
    <w:rsid w:val="0090232B"/>
    <w:rsid w:val="00903C57"/>
    <w:rsid w:val="0090411B"/>
    <w:rsid w:val="0091760C"/>
    <w:rsid w:val="00991D10"/>
    <w:rsid w:val="00997B0A"/>
    <w:rsid w:val="009A2743"/>
    <w:rsid w:val="009C7891"/>
    <w:rsid w:val="009D334A"/>
    <w:rsid w:val="009F1723"/>
    <w:rsid w:val="009F568E"/>
    <w:rsid w:val="00A143F3"/>
    <w:rsid w:val="00A14E49"/>
    <w:rsid w:val="00A40827"/>
    <w:rsid w:val="00A57E1A"/>
    <w:rsid w:val="00A8375B"/>
    <w:rsid w:val="00AB5281"/>
    <w:rsid w:val="00AC096F"/>
    <w:rsid w:val="00AC0C6E"/>
    <w:rsid w:val="00AC606F"/>
    <w:rsid w:val="00AF4A2E"/>
    <w:rsid w:val="00B03EA2"/>
    <w:rsid w:val="00B13F52"/>
    <w:rsid w:val="00BB3993"/>
    <w:rsid w:val="00BC28CE"/>
    <w:rsid w:val="00BD0CF5"/>
    <w:rsid w:val="00BE104E"/>
    <w:rsid w:val="00C118C3"/>
    <w:rsid w:val="00C155DC"/>
    <w:rsid w:val="00C16905"/>
    <w:rsid w:val="00C21E51"/>
    <w:rsid w:val="00C225A6"/>
    <w:rsid w:val="00C33C78"/>
    <w:rsid w:val="00C52EB3"/>
    <w:rsid w:val="00C67D13"/>
    <w:rsid w:val="00C721CE"/>
    <w:rsid w:val="00C8055E"/>
    <w:rsid w:val="00CA39AA"/>
    <w:rsid w:val="00CD2B2E"/>
    <w:rsid w:val="00CD7440"/>
    <w:rsid w:val="00D00380"/>
    <w:rsid w:val="00D1464B"/>
    <w:rsid w:val="00D962CC"/>
    <w:rsid w:val="00D96950"/>
    <w:rsid w:val="00DA2DE0"/>
    <w:rsid w:val="00DB0070"/>
    <w:rsid w:val="00DB7773"/>
    <w:rsid w:val="00DC3FB8"/>
    <w:rsid w:val="00DC420A"/>
    <w:rsid w:val="00DD17EA"/>
    <w:rsid w:val="00DD67C3"/>
    <w:rsid w:val="00DE43C0"/>
    <w:rsid w:val="00E40C48"/>
    <w:rsid w:val="00E47A10"/>
    <w:rsid w:val="00E63103"/>
    <w:rsid w:val="00E64CEF"/>
    <w:rsid w:val="00E8659B"/>
    <w:rsid w:val="00EA5D19"/>
    <w:rsid w:val="00EB60A8"/>
    <w:rsid w:val="00EE1B05"/>
    <w:rsid w:val="00EF7B49"/>
    <w:rsid w:val="00F06ADC"/>
    <w:rsid w:val="00F06FCE"/>
    <w:rsid w:val="00F300C6"/>
    <w:rsid w:val="00F3621F"/>
    <w:rsid w:val="00F7134F"/>
    <w:rsid w:val="00FA583A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FE08"/>
  <w14:defaultImageDpi w14:val="96"/>
  <w15:docId w15:val="{DAB258E4-C80A-45B0-871F-AD6551BD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6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08E"/>
    <w:rPr>
      <w:rFonts w:cs="Times New Roman"/>
      <w:szCs w:val="20"/>
    </w:rPr>
  </w:style>
  <w:style w:type="paragraph" w:styleId="Titre1">
    <w:name w:val="heading 1"/>
    <w:basedOn w:val="Normal"/>
    <w:next w:val="Normal"/>
    <w:link w:val="Titre1Car"/>
    <w:qFormat/>
    <w:rsid w:val="004D70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D708E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5xSpacing">
    <w:name w:val="1.5x Spacing"/>
    <w:aliases w:val="bt5"/>
    <w:basedOn w:val="Corpsdetexte"/>
    <w:rsid w:val="004D708E"/>
    <w:pPr>
      <w:spacing w:after="0" w:line="360" w:lineRule="auto"/>
    </w:pPr>
  </w:style>
  <w:style w:type="paragraph" w:styleId="Corpsdetexte">
    <w:name w:val="Body Text"/>
    <w:link w:val="CorpsdetexteCar"/>
    <w:rsid w:val="004D708E"/>
    <w:pPr>
      <w:spacing w:after="240"/>
      <w:jc w:val="both"/>
    </w:pPr>
    <w:rPr>
      <w:rFonts w:cs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17278C"/>
    <w:rPr>
      <w:rFonts w:cs="Times New Roman"/>
      <w:szCs w:val="20"/>
    </w:rPr>
  </w:style>
  <w:style w:type="paragraph" w:customStyle="1" w:styleId="2xspacing">
    <w:name w:val="2x spacing"/>
    <w:aliases w:val="bt2"/>
    <w:basedOn w:val="Corpsdetexte"/>
    <w:rsid w:val="004D708E"/>
    <w:pPr>
      <w:spacing w:after="0" w:line="480" w:lineRule="auto"/>
    </w:pPr>
  </w:style>
  <w:style w:type="paragraph" w:customStyle="1" w:styleId="BodyTextSingle">
    <w:name w:val="Body Text Single"/>
    <w:aliases w:val="btsp"/>
    <w:basedOn w:val="Corpsdetexte"/>
    <w:rsid w:val="004D708E"/>
    <w:pPr>
      <w:spacing w:after="0"/>
    </w:pPr>
  </w:style>
  <w:style w:type="paragraph" w:customStyle="1" w:styleId="BodyTextCentred">
    <w:name w:val="Body Text Centred"/>
    <w:basedOn w:val="Corpsdetexte"/>
    <w:next w:val="Corpsdetexte"/>
    <w:rsid w:val="004D708E"/>
    <w:pPr>
      <w:jc w:val="center"/>
    </w:pPr>
  </w:style>
  <w:style w:type="paragraph" w:customStyle="1" w:styleId="Bold">
    <w:name w:val="Bold"/>
    <w:aliases w:val="bp"/>
    <w:basedOn w:val="Corpsdetexte"/>
    <w:next w:val="Corpsdetexte"/>
    <w:link w:val="BoldChar"/>
    <w:rsid w:val="004D708E"/>
    <w:rPr>
      <w:b/>
    </w:rPr>
  </w:style>
  <w:style w:type="character" w:customStyle="1" w:styleId="BoldChar">
    <w:name w:val="Bold Char"/>
    <w:basedOn w:val="CorpsdetexteCar"/>
    <w:link w:val="Bold"/>
    <w:rsid w:val="0017278C"/>
    <w:rPr>
      <w:rFonts w:cs="Times New Roman"/>
      <w:b/>
      <w:szCs w:val="20"/>
    </w:rPr>
  </w:style>
  <w:style w:type="paragraph" w:customStyle="1" w:styleId="Bolditalics">
    <w:name w:val="Bold italics"/>
    <w:aliases w:val="bip"/>
    <w:basedOn w:val="Corpsdetexte"/>
    <w:next w:val="Corpsdetexte"/>
    <w:link w:val="BolditalicsChar"/>
    <w:rsid w:val="004D708E"/>
    <w:rPr>
      <w:b/>
      <w:i/>
    </w:rPr>
  </w:style>
  <w:style w:type="character" w:customStyle="1" w:styleId="BolditalicsChar">
    <w:name w:val="Bold italics Char"/>
    <w:basedOn w:val="CorpsdetexteCar"/>
    <w:link w:val="Bolditalics"/>
    <w:rsid w:val="0017278C"/>
    <w:rPr>
      <w:rFonts w:cs="Times New Roman"/>
      <w:b/>
      <w:i/>
      <w:szCs w:val="20"/>
    </w:rPr>
  </w:style>
  <w:style w:type="paragraph" w:customStyle="1" w:styleId="Bullet">
    <w:name w:val="Bullet"/>
    <w:aliases w:val="bucp"/>
    <w:basedOn w:val="Corpsdetexte"/>
    <w:rsid w:val="004D708E"/>
    <w:pPr>
      <w:numPr>
        <w:numId w:val="2"/>
      </w:numPr>
      <w:tabs>
        <w:tab w:val="clear" w:pos="-720"/>
        <w:tab w:val="num" w:pos="360"/>
        <w:tab w:val="left" w:pos="720"/>
      </w:tabs>
      <w:ind w:left="360" w:hanging="360"/>
    </w:pPr>
  </w:style>
  <w:style w:type="paragraph" w:customStyle="1" w:styleId="DoubleIndent5">
    <w:name w:val="Double Indent .5"/>
    <w:aliases w:val="dip"/>
    <w:basedOn w:val="Corpsdetexte"/>
    <w:rsid w:val="004D708E"/>
    <w:pPr>
      <w:ind w:left="720" w:right="720"/>
    </w:pPr>
  </w:style>
  <w:style w:type="paragraph" w:customStyle="1" w:styleId="DoubleIndent1">
    <w:name w:val="Double Indent 1&quot;"/>
    <w:aliases w:val="di1p"/>
    <w:basedOn w:val="DoubleIndent5"/>
    <w:rsid w:val="004D708E"/>
    <w:pPr>
      <w:ind w:left="1440" w:right="1440"/>
    </w:pPr>
  </w:style>
  <w:style w:type="paragraph" w:customStyle="1" w:styleId="DoubleIndent15">
    <w:name w:val="Double Indent 1.5"/>
    <w:aliases w:val="di15p"/>
    <w:basedOn w:val="DoubleIndent5"/>
    <w:rsid w:val="004D708E"/>
    <w:pPr>
      <w:ind w:left="2160" w:right="2160"/>
    </w:pPr>
  </w:style>
  <w:style w:type="paragraph" w:customStyle="1" w:styleId="Doubleindent10pt">
    <w:name w:val="Double indent 10pt"/>
    <w:aliases w:val="di10p"/>
    <w:basedOn w:val="Corpsdetexte"/>
    <w:next w:val="Corpsdetexte"/>
    <w:rsid w:val="004D708E"/>
    <w:pPr>
      <w:ind w:left="720" w:right="720"/>
    </w:pPr>
    <w:rPr>
      <w:sz w:val="20"/>
    </w:rPr>
  </w:style>
  <w:style w:type="paragraph" w:customStyle="1" w:styleId="Doubleunderline">
    <w:name w:val="Double underline"/>
    <w:aliases w:val="dup"/>
    <w:basedOn w:val="Corpsdetexte"/>
    <w:next w:val="Corpsdetexte"/>
    <w:link w:val="DoubleunderlineChar"/>
    <w:rsid w:val="004D708E"/>
    <w:rPr>
      <w:u w:val="double"/>
    </w:rPr>
  </w:style>
  <w:style w:type="character" w:customStyle="1" w:styleId="DoubleunderlineChar">
    <w:name w:val="Double underline Char"/>
    <w:basedOn w:val="CorpsdetexteCar"/>
    <w:link w:val="Doubleunderline"/>
    <w:rsid w:val="0017278C"/>
    <w:rPr>
      <w:rFonts w:cs="Times New Roman"/>
      <w:szCs w:val="20"/>
      <w:u w:val="double"/>
    </w:rPr>
  </w:style>
  <w:style w:type="paragraph" w:customStyle="1" w:styleId="ExhibitHeading">
    <w:name w:val="Exhibit Heading"/>
    <w:basedOn w:val="Normal"/>
    <w:next w:val="Corpsdetexte"/>
    <w:uiPriority w:val="42"/>
    <w:rsid w:val="0017278C"/>
    <w:pPr>
      <w:spacing w:after="480"/>
      <w:jc w:val="center"/>
    </w:pPr>
    <w:rPr>
      <w:b/>
      <w:bCs/>
      <w:caps/>
    </w:rPr>
  </w:style>
  <w:style w:type="paragraph" w:customStyle="1" w:styleId="Firstlineindent">
    <w:name w:val="First line indent"/>
    <w:aliases w:val="flip"/>
    <w:basedOn w:val="Corpsdetexte"/>
    <w:rsid w:val="004D708E"/>
    <w:pPr>
      <w:ind w:firstLine="1440"/>
    </w:pPr>
  </w:style>
  <w:style w:type="paragraph" w:customStyle="1" w:styleId="Headingcentered">
    <w:name w:val="Heading centered"/>
    <w:basedOn w:val="Normal"/>
    <w:next w:val="Corpsdetexte"/>
    <w:uiPriority w:val="18"/>
    <w:qFormat/>
    <w:rsid w:val="0017278C"/>
    <w:pPr>
      <w:spacing w:after="240"/>
      <w:jc w:val="center"/>
    </w:pPr>
    <w:rPr>
      <w:b/>
      <w:caps/>
      <w:sz w:val="28"/>
    </w:rPr>
  </w:style>
  <w:style w:type="paragraph" w:customStyle="1" w:styleId="Headingleft">
    <w:name w:val="Heading left"/>
    <w:aliases w:val="hlp"/>
    <w:basedOn w:val="Titre2"/>
    <w:next w:val="Corpsdetexte"/>
    <w:rsid w:val="004D708E"/>
    <w:pPr>
      <w:spacing w:before="0" w:after="240"/>
    </w:pPr>
    <w:rPr>
      <w:rFonts w:ascii="Times New Roman" w:hAnsi="Times New Roman"/>
      <w:i w:val="0"/>
    </w:rPr>
  </w:style>
  <w:style w:type="paragraph" w:customStyle="1" w:styleId="Indent5">
    <w:name w:val="Indent .5"/>
    <w:aliases w:val="pip"/>
    <w:basedOn w:val="Corpsdetexte"/>
    <w:rsid w:val="004D708E"/>
    <w:pPr>
      <w:ind w:left="720"/>
    </w:pPr>
  </w:style>
  <w:style w:type="paragraph" w:customStyle="1" w:styleId="Indent1">
    <w:name w:val="Indent 1"/>
    <w:aliases w:val="pi1p"/>
    <w:basedOn w:val="Corpsdetexte"/>
    <w:rsid w:val="004D708E"/>
    <w:pPr>
      <w:ind w:left="1440"/>
    </w:pPr>
  </w:style>
  <w:style w:type="paragraph" w:customStyle="1" w:styleId="Indent15">
    <w:name w:val="Indent 1.5"/>
    <w:basedOn w:val="Corpsdetexte"/>
    <w:uiPriority w:val="14"/>
    <w:qFormat/>
    <w:rsid w:val="0017278C"/>
    <w:pPr>
      <w:ind w:left="2160"/>
    </w:pPr>
  </w:style>
  <w:style w:type="paragraph" w:customStyle="1" w:styleId="Italics">
    <w:name w:val="Italics"/>
    <w:aliases w:val="ip"/>
    <w:basedOn w:val="Corpsdetexte"/>
    <w:next w:val="Corpsdetexte"/>
    <w:link w:val="ItalicsChar"/>
    <w:rsid w:val="004D708E"/>
    <w:rPr>
      <w:i/>
    </w:rPr>
  </w:style>
  <w:style w:type="character" w:customStyle="1" w:styleId="ItalicsChar">
    <w:name w:val="Italics Char"/>
    <w:basedOn w:val="CorpsdetexteCar"/>
    <w:link w:val="Italics"/>
    <w:rsid w:val="0017278C"/>
    <w:rPr>
      <w:rFonts w:cs="Times New Roman"/>
      <w:i/>
      <w:szCs w:val="20"/>
    </w:rPr>
  </w:style>
  <w:style w:type="paragraph" w:styleId="Sansinterligne">
    <w:name w:val="No Spacing"/>
    <w:uiPriority w:val="98"/>
    <w:rsid w:val="0017278C"/>
    <w:rPr>
      <w:rFonts w:cs="Times New Roman"/>
      <w:szCs w:val="20"/>
    </w:rPr>
  </w:style>
  <w:style w:type="paragraph" w:styleId="Citation">
    <w:name w:val="Quote"/>
    <w:basedOn w:val="Normal"/>
    <w:next w:val="Normal"/>
    <w:link w:val="CitationCar"/>
    <w:uiPriority w:val="16"/>
    <w:rsid w:val="0017278C"/>
    <w:pPr>
      <w:spacing w:after="240"/>
      <w:ind w:left="1440" w:right="1440"/>
    </w:pPr>
  </w:style>
  <w:style w:type="character" w:customStyle="1" w:styleId="CitationCar">
    <w:name w:val="Citation Car"/>
    <w:basedOn w:val="Policepardfaut"/>
    <w:link w:val="Citation"/>
    <w:uiPriority w:val="16"/>
    <w:rsid w:val="0017278C"/>
    <w:rPr>
      <w:rFonts w:eastAsia="Times New Roman" w:cs="Times New Roman"/>
      <w:szCs w:val="20"/>
      <w:lang w:val="en-CA"/>
    </w:rPr>
  </w:style>
  <w:style w:type="paragraph" w:customStyle="1" w:styleId="Rightjustify">
    <w:name w:val="Right justify"/>
    <w:aliases w:val="rjp"/>
    <w:basedOn w:val="Corpsdetexte"/>
    <w:rsid w:val="004D708E"/>
    <w:pPr>
      <w:jc w:val="right"/>
    </w:pPr>
  </w:style>
  <w:style w:type="paragraph" w:customStyle="1" w:styleId="Rightjustifycaps">
    <w:name w:val="Right justify caps"/>
    <w:aliases w:val="rjcp"/>
    <w:basedOn w:val="Rightjustify"/>
    <w:next w:val="Corpsdetexte"/>
    <w:rsid w:val="004D708E"/>
    <w:rPr>
      <w:caps/>
    </w:rPr>
  </w:style>
  <w:style w:type="paragraph" w:customStyle="1" w:styleId="Tablecolumn">
    <w:name w:val="Table column"/>
    <w:aliases w:val="tch"/>
    <w:basedOn w:val="Tabletext"/>
    <w:rsid w:val="004D708E"/>
    <w:pPr>
      <w:jc w:val="center"/>
    </w:pPr>
    <w:rPr>
      <w:b/>
      <w:caps/>
    </w:rPr>
  </w:style>
  <w:style w:type="paragraph" w:customStyle="1" w:styleId="Tablerow">
    <w:name w:val="Table row"/>
    <w:aliases w:val="trh"/>
    <w:basedOn w:val="Tabletext"/>
    <w:rsid w:val="004D708E"/>
    <w:rPr>
      <w:b/>
    </w:rPr>
  </w:style>
  <w:style w:type="paragraph" w:customStyle="1" w:styleId="Tabletext">
    <w:name w:val="Table text"/>
    <w:aliases w:val="tt"/>
    <w:basedOn w:val="Corpsdetexte"/>
    <w:rsid w:val="004D708E"/>
    <w:pPr>
      <w:spacing w:after="0"/>
      <w:jc w:val="left"/>
    </w:pPr>
    <w:rPr>
      <w:szCs w:val="24"/>
    </w:rPr>
  </w:style>
  <w:style w:type="paragraph" w:customStyle="1" w:styleId="TitlePageDate">
    <w:name w:val="Title Page Date"/>
    <w:basedOn w:val="Normal"/>
    <w:uiPriority w:val="41"/>
    <w:rsid w:val="0017278C"/>
    <w:pPr>
      <w:spacing w:before="720"/>
      <w:jc w:val="center"/>
    </w:pPr>
    <w:rPr>
      <w:b/>
      <w:caps/>
    </w:rPr>
  </w:style>
  <w:style w:type="paragraph" w:customStyle="1" w:styleId="TitlePageDocument">
    <w:name w:val="Title Page Document"/>
    <w:basedOn w:val="Normal"/>
    <w:uiPriority w:val="41"/>
    <w:rsid w:val="0017278C"/>
    <w:pPr>
      <w:jc w:val="center"/>
    </w:pPr>
    <w:rPr>
      <w:b/>
      <w:bCs/>
      <w:caps/>
    </w:rPr>
  </w:style>
  <w:style w:type="paragraph" w:customStyle="1" w:styleId="TitlePageParty">
    <w:name w:val="Title Page Party"/>
    <w:basedOn w:val="Normal"/>
    <w:uiPriority w:val="41"/>
    <w:rsid w:val="0017278C"/>
    <w:pPr>
      <w:spacing w:before="720"/>
      <w:jc w:val="center"/>
    </w:pPr>
    <w:rPr>
      <w:b/>
      <w:caps/>
    </w:rPr>
  </w:style>
  <w:style w:type="paragraph" w:customStyle="1" w:styleId="Underline">
    <w:name w:val="Underline"/>
    <w:aliases w:val="up"/>
    <w:basedOn w:val="Corpsdetexte"/>
    <w:next w:val="Corpsdetexte"/>
    <w:link w:val="UnderlineChar"/>
    <w:rsid w:val="004D708E"/>
    <w:rPr>
      <w:u w:val="single"/>
    </w:rPr>
  </w:style>
  <w:style w:type="character" w:customStyle="1" w:styleId="UnderlineChar">
    <w:name w:val="Underline Char"/>
    <w:basedOn w:val="CorpsdetexteCar"/>
    <w:link w:val="Underline"/>
    <w:rsid w:val="0017278C"/>
    <w:rPr>
      <w:rFonts w:cs="Times New Roman"/>
      <w:szCs w:val="20"/>
      <w:u w:val="single"/>
    </w:rPr>
  </w:style>
  <w:style w:type="table" w:styleId="Grilledutableau">
    <w:name w:val="Table Grid"/>
    <w:basedOn w:val="TableauNormal"/>
    <w:uiPriority w:val="59"/>
    <w:rsid w:val="0090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2">
    <w:name w:val="Light List Accent 2"/>
    <w:basedOn w:val="TableauNormal"/>
    <w:uiPriority w:val="61"/>
    <w:rsid w:val="00903C5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">
    <w:name w:val="Light List"/>
    <w:basedOn w:val="TableauNormal"/>
    <w:uiPriority w:val="61"/>
    <w:rsid w:val="00903C5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0877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0877"/>
    <w:rPr>
      <w:rFonts w:eastAsia="Times New Roman" w:cs="Times New Roman"/>
      <w:sz w:val="20"/>
      <w:szCs w:val="20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2D087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D0877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D0877"/>
    <w:rPr>
      <w:rFonts w:eastAsia="Times New Roman" w:cs="Times New Roman"/>
      <w:sz w:val="20"/>
      <w:szCs w:val="20"/>
      <w:lang w:val="en-CA"/>
    </w:rPr>
  </w:style>
  <w:style w:type="character" w:styleId="Appeldenotedefin">
    <w:name w:val="endnote reference"/>
    <w:basedOn w:val="Policepardfaut"/>
    <w:uiPriority w:val="99"/>
    <w:semiHidden/>
    <w:unhideWhenUsed/>
    <w:rsid w:val="002D0877"/>
    <w:rPr>
      <w:vertAlign w:val="superscript"/>
    </w:rPr>
  </w:style>
  <w:style w:type="character" w:customStyle="1" w:styleId="Titre1Car">
    <w:name w:val="Titre 1 Car"/>
    <w:basedOn w:val="Policepardfaut"/>
    <w:link w:val="Titre1"/>
    <w:rsid w:val="001E1DA6"/>
    <w:rPr>
      <w:rFonts w:ascii="Arial" w:hAnsi="Arial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1E1DA6"/>
    <w:rPr>
      <w:rFonts w:ascii="Arial" w:hAnsi="Arial" w:cs="Times New Roman"/>
      <w:b/>
      <w:i/>
      <w:szCs w:val="20"/>
    </w:rPr>
  </w:style>
  <w:style w:type="paragraph" w:styleId="Pieddepage">
    <w:name w:val="footer"/>
    <w:basedOn w:val="Normal"/>
    <w:link w:val="PieddepageCar"/>
    <w:rsid w:val="004D70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1E1DA6"/>
    <w:rPr>
      <w:rFonts w:cs="Times New Roman"/>
      <w:szCs w:val="20"/>
    </w:rPr>
  </w:style>
  <w:style w:type="paragraph" w:styleId="En-tte">
    <w:name w:val="header"/>
    <w:basedOn w:val="Normal"/>
    <w:link w:val="En-tteCar"/>
    <w:rsid w:val="004D70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1E1DA6"/>
    <w:rPr>
      <w:rFonts w:cs="Times New Roman"/>
      <w:szCs w:val="20"/>
    </w:rPr>
  </w:style>
  <w:style w:type="paragraph" w:customStyle="1" w:styleId="Headingcentred">
    <w:name w:val="Heading centred"/>
    <w:aliases w:val="hcp"/>
    <w:basedOn w:val="Titre1"/>
    <w:next w:val="Corpsdetexte"/>
    <w:rsid w:val="004D708E"/>
    <w:pPr>
      <w:spacing w:before="0" w:after="240"/>
      <w:jc w:val="center"/>
    </w:pPr>
    <w:rPr>
      <w:rFonts w:ascii="Times New Roman" w:hAnsi="Times New Roman"/>
      <w:caps/>
      <w:sz w:val="28"/>
    </w:rPr>
  </w:style>
  <w:style w:type="paragraph" w:customStyle="1" w:styleId="Signatures">
    <w:name w:val="Signatures"/>
    <w:aliases w:val="sp"/>
    <w:basedOn w:val="Corpsdetexte"/>
    <w:next w:val="Corpsdetexte"/>
    <w:rsid w:val="004D708E"/>
    <w:pPr>
      <w:spacing w:after="480"/>
      <w:ind w:left="4248"/>
    </w:pPr>
  </w:style>
  <w:style w:type="character" w:customStyle="1" w:styleId="zzmpTrailerItem">
    <w:name w:val="zzmpTrailerItem"/>
    <w:basedOn w:val="Policepardfaut"/>
    <w:rsid w:val="00DA2DE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587729E-0938-40C0-A188-814AE0F8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2</cp:revision>
  <dcterms:created xsi:type="dcterms:W3CDTF">2017-07-04T11:19:00Z</dcterms:created>
  <dcterms:modified xsi:type="dcterms:W3CDTF">2017-07-04T11:19:00Z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ebdb1084-c62c-4f5e-b18b-f436a2de3387</vt:lpwstr>
  </property>
</Properties>
</file>