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371" w:rsidRPr="00222FCB" w:rsidRDefault="006A5371" w:rsidP="006A5371">
      <w:pPr>
        <w:pStyle w:val="BodyText"/>
        <w:spacing w:line="432" w:lineRule="auto"/>
        <w:jc w:val="center"/>
        <w:rPr>
          <w:b/>
          <w:sz w:val="28"/>
          <w:szCs w:val="28"/>
          <w:lang w:val="fr-CA"/>
        </w:rPr>
      </w:pPr>
      <w:r w:rsidRPr="00222FCB">
        <w:rPr>
          <w:b/>
          <w:sz w:val="28"/>
          <w:szCs w:val="28"/>
          <w:lang w:val="fr-CA"/>
        </w:rPr>
        <w:t>Récent développement concernant la doctrine de la prépondérance fédérale</w:t>
      </w:r>
      <w:bookmarkStart w:id="0" w:name="_GoBack"/>
      <w:bookmarkEnd w:id="0"/>
    </w:p>
    <w:p w:rsidR="006A5371" w:rsidRPr="00222FCB" w:rsidRDefault="006A5371" w:rsidP="006A5371">
      <w:pPr>
        <w:pStyle w:val="BodyText"/>
        <w:jc w:val="center"/>
        <w:rPr>
          <w:b/>
          <w:sz w:val="26"/>
          <w:szCs w:val="26"/>
          <w:lang w:val="fr-CA"/>
        </w:rPr>
      </w:pPr>
      <w:r w:rsidRPr="00222FCB">
        <w:rPr>
          <w:b/>
          <w:sz w:val="26"/>
          <w:szCs w:val="26"/>
          <w:lang w:val="fr-CA"/>
        </w:rPr>
        <w:t>Marie-Andrée Vermette</w:t>
      </w:r>
      <w:r w:rsidRPr="00222FCB">
        <w:rPr>
          <w:b/>
          <w:sz w:val="26"/>
          <w:szCs w:val="26"/>
          <w:lang w:val="fr-CA"/>
        </w:rPr>
        <w:br/>
        <w:t>WeirFoulds LLP</w:t>
      </w:r>
    </w:p>
    <w:p w:rsidR="00834696" w:rsidRPr="00222FCB" w:rsidRDefault="006A5371" w:rsidP="005F0458">
      <w:pPr>
        <w:pStyle w:val="BodyText"/>
        <w:spacing w:line="432" w:lineRule="auto"/>
        <w:rPr>
          <w:szCs w:val="24"/>
          <w:lang w:val="fr-CA"/>
        </w:rPr>
      </w:pPr>
      <w:r w:rsidRPr="00222FCB">
        <w:rPr>
          <w:szCs w:val="24"/>
          <w:lang w:val="fr-CA"/>
        </w:rPr>
        <w:br/>
      </w:r>
      <w:r w:rsidR="00834696" w:rsidRPr="00222FCB">
        <w:rPr>
          <w:szCs w:val="24"/>
          <w:lang w:val="fr-CA"/>
        </w:rPr>
        <w:t>La doctrine de la prépondérance fédérale prévoit que</w:t>
      </w:r>
      <w:r w:rsidR="00222FCB">
        <w:rPr>
          <w:szCs w:val="24"/>
          <w:lang w:val="fr-CA"/>
        </w:rPr>
        <w:t>,</w:t>
      </w:r>
      <w:r w:rsidR="00834696" w:rsidRPr="00222FCB">
        <w:rPr>
          <w:szCs w:val="24"/>
          <w:lang w:val="fr-CA"/>
        </w:rPr>
        <w:t xml:space="preserve"> s’il existe un conflit entre une loi fédérale valide et une loi provinciale valide, la loi fédérale doit prévaloir et la loi provinciale sera inopérante dans la mesure du conflit.</w:t>
      </w:r>
    </w:p>
    <w:p w:rsidR="00BD70D9" w:rsidRPr="00222FCB" w:rsidRDefault="00B44262" w:rsidP="005F0458">
      <w:pPr>
        <w:pStyle w:val="BodyText"/>
        <w:spacing w:line="432" w:lineRule="auto"/>
        <w:rPr>
          <w:szCs w:val="24"/>
          <w:lang w:val="fr-CA"/>
        </w:rPr>
      </w:pPr>
      <w:r w:rsidRPr="00222FCB">
        <w:rPr>
          <w:szCs w:val="24"/>
          <w:lang w:val="fr-CA"/>
        </w:rPr>
        <w:t xml:space="preserve">Pour déterminer s’il y a un conflit entre les deux lois, il faut appliquer les deux volets de l’analyse fondée sur la doctrine de la prépondérance.  Selon le premier volet, </w:t>
      </w:r>
      <w:r w:rsidR="00EC68A6" w:rsidRPr="00222FCB">
        <w:rPr>
          <w:szCs w:val="24"/>
          <w:lang w:val="fr-CA"/>
        </w:rPr>
        <w:t>il existe un conflit d’application lorsqu’il est impossible de respecter les deux lois.  Selon le deuxième volet, même s’il est possible de respecter les deux lois, il y a conflit lorsque l’application de la loi provincial</w:t>
      </w:r>
      <w:r w:rsidR="000557F6" w:rsidRPr="00222FCB">
        <w:rPr>
          <w:szCs w:val="24"/>
          <w:lang w:val="fr-CA"/>
        </w:rPr>
        <w:t>e</w:t>
      </w:r>
      <w:r w:rsidR="00222FCB">
        <w:rPr>
          <w:szCs w:val="24"/>
          <w:lang w:val="fr-CA"/>
        </w:rPr>
        <w:t xml:space="preserve"> </w:t>
      </w:r>
      <w:r w:rsidR="00EC68A6" w:rsidRPr="00222FCB">
        <w:rPr>
          <w:szCs w:val="24"/>
          <w:lang w:val="fr-CA"/>
        </w:rPr>
        <w:t xml:space="preserve">entrave la réalisation de l’objet de la loi fédérale.  </w:t>
      </w:r>
      <w:r w:rsidRPr="00222FCB">
        <w:rPr>
          <w:szCs w:val="24"/>
          <w:lang w:val="fr-CA"/>
        </w:rPr>
        <w:t xml:space="preserve"> </w:t>
      </w:r>
    </w:p>
    <w:p w:rsidR="00DC3123" w:rsidRPr="00222FCB" w:rsidRDefault="00222FCB" w:rsidP="005F0458">
      <w:pPr>
        <w:pStyle w:val="BodyText"/>
        <w:spacing w:line="432" w:lineRule="auto"/>
        <w:rPr>
          <w:szCs w:val="24"/>
          <w:lang w:val="fr-CA"/>
        </w:rPr>
      </w:pPr>
      <w:r>
        <w:rPr>
          <w:szCs w:val="24"/>
          <w:lang w:val="fr-CA"/>
        </w:rPr>
        <w:t>À</w:t>
      </w:r>
      <w:r w:rsidR="00761D0F" w:rsidRPr="00222FCB">
        <w:rPr>
          <w:szCs w:val="24"/>
          <w:lang w:val="fr-CA"/>
        </w:rPr>
        <w:t xml:space="preserve"> la fin de 2015, la Cour suprême du Canada a rendu deux décisions qui appli</w:t>
      </w:r>
      <w:r w:rsidR="005F0458" w:rsidRPr="00222FCB">
        <w:rPr>
          <w:szCs w:val="24"/>
          <w:lang w:val="fr-CA"/>
        </w:rPr>
        <w:t>quent la doctrine de la prépondé</w:t>
      </w:r>
      <w:r w:rsidR="00761D0F" w:rsidRPr="00222FCB">
        <w:rPr>
          <w:szCs w:val="24"/>
          <w:lang w:val="fr-CA"/>
        </w:rPr>
        <w:t>rance fédé</w:t>
      </w:r>
      <w:r w:rsidR="004753C5" w:rsidRPr="00222FCB">
        <w:rPr>
          <w:szCs w:val="24"/>
          <w:lang w:val="fr-CA"/>
        </w:rPr>
        <w:t xml:space="preserve">rale.  </w:t>
      </w:r>
      <w:r w:rsidR="00DC3123" w:rsidRPr="00222FCB">
        <w:rPr>
          <w:szCs w:val="24"/>
          <w:lang w:val="fr-CA"/>
        </w:rPr>
        <w:t xml:space="preserve">Ces deux décisions sont: (1) </w:t>
      </w:r>
      <w:r w:rsidR="00DC3123" w:rsidRPr="00222FCB">
        <w:rPr>
          <w:i/>
          <w:szCs w:val="24"/>
          <w:lang w:val="fr-CA"/>
        </w:rPr>
        <w:t>Alberta (Procureur général) c Moloney</w:t>
      </w:r>
      <w:r w:rsidR="00DC3123" w:rsidRPr="00222FCB">
        <w:rPr>
          <w:szCs w:val="24"/>
          <w:lang w:val="fr-CA"/>
        </w:rPr>
        <w:t xml:space="preserve"> et </w:t>
      </w:r>
      <w:r w:rsidR="00DC3123" w:rsidRPr="00222FCB">
        <w:rPr>
          <w:i/>
          <w:szCs w:val="24"/>
          <w:lang w:val="fr-CA"/>
        </w:rPr>
        <w:t>407 ETR Concession Co. c Canada (Surintendant des faillites)</w:t>
      </w:r>
      <w:r w:rsidR="00DC3123" w:rsidRPr="00222FCB">
        <w:rPr>
          <w:szCs w:val="24"/>
          <w:lang w:val="fr-CA"/>
        </w:rPr>
        <w:t>.</w:t>
      </w:r>
      <w:r w:rsidR="004753C5" w:rsidRPr="00222FCB">
        <w:rPr>
          <w:szCs w:val="24"/>
          <w:lang w:val="fr-CA"/>
        </w:rPr>
        <w:t xml:space="preserve"> </w:t>
      </w:r>
    </w:p>
    <w:p w:rsidR="004273B9" w:rsidRPr="00222FCB" w:rsidRDefault="004273B9" w:rsidP="005F0458">
      <w:pPr>
        <w:pStyle w:val="BodyText"/>
        <w:spacing w:line="432" w:lineRule="auto"/>
        <w:rPr>
          <w:szCs w:val="24"/>
          <w:lang w:val="fr-CA"/>
        </w:rPr>
      </w:pPr>
      <w:r w:rsidRPr="00222FCB">
        <w:rPr>
          <w:szCs w:val="24"/>
          <w:lang w:val="fr-CA"/>
        </w:rPr>
        <w:t xml:space="preserve">Dans ces deux décisions, les lois provinciales en cause donnaient le pouvoir de suspendre le permis de conduire ou les certificats d’immatriculation d’un conducteur jusqu’à temps que le conducteur </w:t>
      </w:r>
      <w:r w:rsidR="005F0458" w:rsidRPr="00222FCB">
        <w:rPr>
          <w:szCs w:val="24"/>
          <w:lang w:val="fr-CA"/>
        </w:rPr>
        <w:t>ait acquitté</w:t>
      </w:r>
      <w:r w:rsidRPr="00222FCB">
        <w:rPr>
          <w:szCs w:val="24"/>
          <w:lang w:val="fr-CA"/>
        </w:rPr>
        <w:t xml:space="preserve"> une dette de péage</w:t>
      </w:r>
      <w:r w:rsidR="006A5371" w:rsidRPr="00222FCB">
        <w:rPr>
          <w:szCs w:val="24"/>
          <w:lang w:val="fr-CA"/>
        </w:rPr>
        <w:t xml:space="preserve"> (dans l’affaire </w:t>
      </w:r>
      <w:r w:rsidR="006A5371" w:rsidRPr="00222FCB">
        <w:rPr>
          <w:i/>
          <w:szCs w:val="24"/>
          <w:lang w:val="fr-CA"/>
        </w:rPr>
        <w:t>407 ETR Concession Co.</w:t>
      </w:r>
      <w:r w:rsidR="006A5371" w:rsidRPr="00222FCB">
        <w:rPr>
          <w:szCs w:val="24"/>
          <w:lang w:val="fr-CA"/>
        </w:rPr>
        <w:t>)</w:t>
      </w:r>
      <w:r w:rsidRPr="00222FCB">
        <w:rPr>
          <w:szCs w:val="24"/>
          <w:lang w:val="fr-CA"/>
        </w:rPr>
        <w:t xml:space="preserve"> ou une dette constatée par un jugement relié à un accident de la route</w:t>
      </w:r>
      <w:r w:rsidR="006A5371" w:rsidRPr="00222FCB">
        <w:rPr>
          <w:szCs w:val="24"/>
          <w:lang w:val="fr-CA"/>
        </w:rPr>
        <w:t xml:space="preserve"> (dans l’affaire </w:t>
      </w:r>
      <w:r w:rsidR="006A5371" w:rsidRPr="00222FCB">
        <w:rPr>
          <w:i/>
          <w:szCs w:val="24"/>
          <w:lang w:val="fr-CA"/>
        </w:rPr>
        <w:t>Moloney</w:t>
      </w:r>
      <w:r w:rsidR="006A5371" w:rsidRPr="00222FCB">
        <w:rPr>
          <w:szCs w:val="24"/>
          <w:lang w:val="fr-CA"/>
        </w:rPr>
        <w:t>)</w:t>
      </w:r>
      <w:r w:rsidRPr="00222FCB">
        <w:rPr>
          <w:szCs w:val="24"/>
          <w:lang w:val="fr-CA"/>
        </w:rPr>
        <w:t>.  La question était de savoir ce qui advenait de ces pouvoir</w:t>
      </w:r>
      <w:r w:rsidR="00222FCB">
        <w:rPr>
          <w:szCs w:val="24"/>
          <w:lang w:val="fr-CA"/>
        </w:rPr>
        <w:t>s</w:t>
      </w:r>
      <w:r w:rsidRPr="00222FCB">
        <w:rPr>
          <w:szCs w:val="24"/>
          <w:lang w:val="fr-CA"/>
        </w:rPr>
        <w:t xml:space="preserve"> provinciaux après une libération de faillite du conducteur.</w:t>
      </w:r>
    </w:p>
    <w:p w:rsidR="00C35AFE" w:rsidRPr="00222FCB" w:rsidRDefault="00C35AFE" w:rsidP="005F0458">
      <w:pPr>
        <w:pStyle w:val="BodyText"/>
        <w:spacing w:line="432" w:lineRule="auto"/>
        <w:rPr>
          <w:szCs w:val="24"/>
          <w:lang w:val="fr-CA"/>
        </w:rPr>
      </w:pPr>
      <w:r w:rsidRPr="00222FCB">
        <w:rPr>
          <w:szCs w:val="24"/>
          <w:lang w:val="fr-CA"/>
        </w:rPr>
        <w:t>Sur la question du premier volet, la majorité des juges était d’avis qu’il y avait un conflit d’application.</w:t>
      </w:r>
      <w:r w:rsidR="00D54103" w:rsidRPr="00222FCB">
        <w:rPr>
          <w:szCs w:val="24"/>
          <w:lang w:val="fr-CA"/>
        </w:rPr>
        <w:t xml:space="preserve">  D’une part, la loi fédérale</w:t>
      </w:r>
      <w:r w:rsidR="00D106B8" w:rsidRPr="00222FCB">
        <w:rPr>
          <w:szCs w:val="24"/>
          <w:lang w:val="fr-CA"/>
        </w:rPr>
        <w:t xml:space="preserve"> sur la faillite</w:t>
      </w:r>
      <w:r w:rsidR="005F0458" w:rsidRPr="00222FCB">
        <w:rPr>
          <w:szCs w:val="24"/>
          <w:lang w:val="fr-CA"/>
        </w:rPr>
        <w:t xml:space="preserve"> prévo</w:t>
      </w:r>
      <w:r w:rsidR="00D54103" w:rsidRPr="00222FCB">
        <w:rPr>
          <w:szCs w:val="24"/>
          <w:lang w:val="fr-CA"/>
        </w:rPr>
        <w:t>it que le failli est libéré de</w:t>
      </w:r>
      <w:r w:rsidR="004753C5" w:rsidRPr="00222FCB">
        <w:rPr>
          <w:szCs w:val="24"/>
          <w:lang w:val="fr-CA"/>
        </w:rPr>
        <w:t xml:space="preserve"> ses dettes </w:t>
      </w:r>
      <w:r w:rsidR="00D54103" w:rsidRPr="00222FCB">
        <w:rPr>
          <w:szCs w:val="24"/>
          <w:lang w:val="fr-CA"/>
        </w:rPr>
        <w:t xml:space="preserve">et </w:t>
      </w:r>
      <w:r w:rsidR="00222FCB">
        <w:rPr>
          <w:szCs w:val="24"/>
          <w:lang w:val="fr-CA"/>
        </w:rPr>
        <w:t xml:space="preserve">elle </w:t>
      </w:r>
      <w:r w:rsidR="00D54103" w:rsidRPr="00222FCB">
        <w:rPr>
          <w:szCs w:val="24"/>
          <w:lang w:val="fr-CA"/>
        </w:rPr>
        <w:t>interdit aux créanciers d’</w:t>
      </w:r>
      <w:r w:rsidR="001A6BF3" w:rsidRPr="00222FCB">
        <w:rPr>
          <w:szCs w:val="24"/>
          <w:lang w:val="fr-CA"/>
        </w:rPr>
        <w:t>en exiger le paiement.  D</w:t>
      </w:r>
      <w:r w:rsidR="00D54103" w:rsidRPr="00222FCB">
        <w:rPr>
          <w:szCs w:val="24"/>
          <w:lang w:val="fr-CA"/>
        </w:rPr>
        <w:t>’autre part, les lois provincial</w:t>
      </w:r>
      <w:r w:rsidR="001A6BF3" w:rsidRPr="00222FCB">
        <w:rPr>
          <w:szCs w:val="24"/>
          <w:lang w:val="fr-CA"/>
        </w:rPr>
        <w:t>e</w:t>
      </w:r>
      <w:r w:rsidR="00D54103" w:rsidRPr="00222FCB">
        <w:rPr>
          <w:szCs w:val="24"/>
          <w:lang w:val="fr-CA"/>
        </w:rPr>
        <w:t xml:space="preserve">s </w:t>
      </w:r>
      <w:r w:rsidR="00D54103" w:rsidRPr="00222FCB">
        <w:rPr>
          <w:szCs w:val="24"/>
          <w:lang w:val="fr-CA"/>
        </w:rPr>
        <w:lastRenderedPageBreak/>
        <w:t>permettent le recours à un méc</w:t>
      </w:r>
      <w:r w:rsidR="004753C5" w:rsidRPr="00222FCB">
        <w:rPr>
          <w:szCs w:val="24"/>
          <w:lang w:val="fr-CA"/>
        </w:rPr>
        <w:t xml:space="preserve">anisme de recouvrement d’une </w:t>
      </w:r>
      <w:r w:rsidR="00D54103" w:rsidRPr="00222FCB">
        <w:rPr>
          <w:szCs w:val="24"/>
          <w:lang w:val="fr-CA"/>
        </w:rPr>
        <w:t xml:space="preserve">créance.  Selon la majorité, il s’agit d’une véritable incompatibilité, car les lois en cause offrent des réponses contradictoires à la question de savoir s’il existe une obligation exécutoire: les lois provinciales disent oui et la loi fédérale dit non. </w:t>
      </w:r>
    </w:p>
    <w:p w:rsidR="00AC321D" w:rsidRPr="00222FCB" w:rsidRDefault="001A6BF3" w:rsidP="005F0458">
      <w:pPr>
        <w:pStyle w:val="BodyText"/>
        <w:spacing w:line="432" w:lineRule="auto"/>
        <w:rPr>
          <w:szCs w:val="24"/>
          <w:lang w:val="fr-CA"/>
        </w:rPr>
      </w:pPr>
      <w:r w:rsidRPr="00222FCB">
        <w:rPr>
          <w:szCs w:val="24"/>
          <w:lang w:val="fr-CA"/>
        </w:rPr>
        <w:t>Selon la juge en chef McLachlin et la juge Côté</w:t>
      </w:r>
      <w:r w:rsidR="00BB0A2B" w:rsidRPr="00222FCB">
        <w:rPr>
          <w:szCs w:val="24"/>
          <w:lang w:val="fr-CA"/>
        </w:rPr>
        <w:t>, par contre,</w:t>
      </w:r>
      <w:r w:rsidR="00AC321D" w:rsidRPr="00222FCB">
        <w:rPr>
          <w:szCs w:val="24"/>
          <w:lang w:val="fr-CA"/>
        </w:rPr>
        <w:t xml:space="preserve"> il n’y avait pas de conflit en vert</w:t>
      </w:r>
      <w:r w:rsidR="006A5371" w:rsidRPr="00222FCB">
        <w:rPr>
          <w:szCs w:val="24"/>
          <w:lang w:val="fr-CA"/>
        </w:rPr>
        <w:t xml:space="preserve">u du premier volet de l’analyse. </w:t>
      </w:r>
      <w:r w:rsidR="00AC321D" w:rsidRPr="00222FCB">
        <w:rPr>
          <w:szCs w:val="24"/>
          <w:lang w:val="fr-CA"/>
        </w:rPr>
        <w:t xml:space="preserve"> </w:t>
      </w:r>
      <w:r w:rsidR="006A5371" w:rsidRPr="00222FCB">
        <w:rPr>
          <w:szCs w:val="24"/>
          <w:lang w:val="fr-CA"/>
        </w:rPr>
        <w:t>Selon ces deux juges,</w:t>
      </w:r>
      <w:r w:rsidR="005F0458" w:rsidRPr="00222FCB">
        <w:rPr>
          <w:szCs w:val="24"/>
          <w:lang w:val="fr-CA"/>
        </w:rPr>
        <w:t xml:space="preserve"> le premier volet ne s’applique que lorsque </w:t>
      </w:r>
      <w:r w:rsidR="006A5371" w:rsidRPr="00222FCB">
        <w:rPr>
          <w:szCs w:val="24"/>
          <w:lang w:val="fr-CA"/>
        </w:rPr>
        <w:t xml:space="preserve">le libellé de </w:t>
      </w:r>
      <w:r w:rsidR="005F0458" w:rsidRPr="00222FCB">
        <w:rPr>
          <w:szCs w:val="24"/>
          <w:lang w:val="fr-CA"/>
        </w:rPr>
        <w:t>chaque loi dit</w:t>
      </w:r>
      <w:r w:rsidR="00AC321D" w:rsidRPr="00222FCB">
        <w:rPr>
          <w:szCs w:val="24"/>
          <w:lang w:val="fr-CA"/>
        </w:rPr>
        <w:t xml:space="preserve"> exactement le contraire de ce que dit l’autre.  Un conflit moins </w:t>
      </w:r>
      <w:r w:rsidR="006A5371" w:rsidRPr="00222FCB">
        <w:rPr>
          <w:szCs w:val="24"/>
          <w:lang w:val="fr-CA"/>
        </w:rPr>
        <w:t xml:space="preserve">direct ne suffit pas et, en l’espèce, les dispositions provinciales et fédérale en cause n’étaient pas expressément en conflit.  </w:t>
      </w:r>
      <w:r w:rsidR="00AC321D" w:rsidRPr="00222FCB">
        <w:rPr>
          <w:szCs w:val="24"/>
          <w:lang w:val="fr-CA"/>
        </w:rPr>
        <w:t xml:space="preserve"> </w:t>
      </w:r>
      <w:r w:rsidR="00D603A8" w:rsidRPr="00222FCB">
        <w:rPr>
          <w:szCs w:val="24"/>
          <w:lang w:val="fr-CA"/>
        </w:rPr>
        <w:t xml:space="preserve">  </w:t>
      </w:r>
    </w:p>
    <w:p w:rsidR="003A427D" w:rsidRDefault="00AC321D" w:rsidP="00222FCB">
      <w:pPr>
        <w:pStyle w:val="BodyText"/>
        <w:spacing w:line="432" w:lineRule="auto"/>
        <w:rPr>
          <w:szCs w:val="24"/>
          <w:lang w:val="fr-CA"/>
        </w:rPr>
      </w:pPr>
      <w:r w:rsidRPr="00222FCB">
        <w:rPr>
          <w:szCs w:val="24"/>
          <w:lang w:val="fr-CA"/>
        </w:rPr>
        <w:t>Malgré ce désaccord concernant l’application du premier volet</w:t>
      </w:r>
      <w:r w:rsidR="00C35AFE" w:rsidRPr="00222FCB">
        <w:rPr>
          <w:szCs w:val="24"/>
          <w:lang w:val="fr-CA"/>
        </w:rPr>
        <w:t>, t</w:t>
      </w:r>
      <w:r w:rsidR="00502C03" w:rsidRPr="00222FCB">
        <w:rPr>
          <w:szCs w:val="24"/>
          <w:lang w:val="fr-CA"/>
        </w:rPr>
        <w:t xml:space="preserve">ous les juges </w:t>
      </w:r>
      <w:r w:rsidR="0073564C" w:rsidRPr="00222FCB">
        <w:rPr>
          <w:szCs w:val="24"/>
          <w:lang w:val="fr-CA"/>
        </w:rPr>
        <w:t xml:space="preserve">étaient unanimes sur la question du deuxième volet.  </w:t>
      </w:r>
      <w:r w:rsidR="00DB163B" w:rsidRPr="00222FCB">
        <w:rPr>
          <w:szCs w:val="24"/>
          <w:lang w:val="fr-CA"/>
        </w:rPr>
        <w:t xml:space="preserve">Selon la Cour, </w:t>
      </w:r>
      <w:r w:rsidR="009A0D31" w:rsidRPr="00222FCB">
        <w:rPr>
          <w:szCs w:val="24"/>
          <w:lang w:val="fr-CA"/>
        </w:rPr>
        <w:t xml:space="preserve">les </w:t>
      </w:r>
      <w:r w:rsidR="00DB163B" w:rsidRPr="00222FCB">
        <w:rPr>
          <w:szCs w:val="24"/>
          <w:lang w:val="fr-CA"/>
        </w:rPr>
        <w:t>dispositions provinciales en cause</w:t>
      </w:r>
      <w:r w:rsidR="009A0D31" w:rsidRPr="00222FCB">
        <w:rPr>
          <w:szCs w:val="24"/>
          <w:lang w:val="fr-CA"/>
        </w:rPr>
        <w:t xml:space="preserve"> avaient pour objet et effet de contraindre un débiteur à payer une dette dont il avait été libéré</w:t>
      </w:r>
      <w:r w:rsidR="00DB163B" w:rsidRPr="00222FCB">
        <w:rPr>
          <w:szCs w:val="24"/>
          <w:lang w:val="fr-CA"/>
        </w:rPr>
        <w:t xml:space="preserve"> </w:t>
      </w:r>
      <w:r w:rsidR="009A0D31" w:rsidRPr="00222FCB">
        <w:rPr>
          <w:szCs w:val="24"/>
          <w:lang w:val="fr-CA"/>
        </w:rPr>
        <w:t xml:space="preserve">et cela </w:t>
      </w:r>
      <w:r w:rsidR="00DB163B" w:rsidRPr="00222FCB">
        <w:rPr>
          <w:szCs w:val="24"/>
          <w:lang w:val="fr-CA"/>
        </w:rPr>
        <w:t xml:space="preserve">allait directement à l’encontre de l’objet de l’article 178 de la </w:t>
      </w:r>
      <w:r w:rsidR="00DB163B" w:rsidRPr="00222FCB">
        <w:rPr>
          <w:i/>
          <w:szCs w:val="24"/>
          <w:lang w:val="fr-CA"/>
        </w:rPr>
        <w:t>Loi sur la faillite et l’insolvabilité</w:t>
      </w:r>
      <w:r w:rsidR="00DB163B" w:rsidRPr="00222FCB">
        <w:rPr>
          <w:szCs w:val="24"/>
          <w:lang w:val="fr-CA"/>
        </w:rPr>
        <w:t xml:space="preserve"> qui est la réhabilitation financière du failli et de lui permettre de repartir à neuf.  </w:t>
      </w:r>
      <w:r w:rsidR="00A96376" w:rsidRPr="00222FCB">
        <w:rPr>
          <w:i/>
          <w:szCs w:val="24"/>
          <w:lang w:val="fr-CA"/>
        </w:rPr>
        <w:t xml:space="preserve"> </w:t>
      </w:r>
      <w:r w:rsidR="003A6B53" w:rsidRPr="00222FCB">
        <w:rPr>
          <w:szCs w:val="24"/>
          <w:lang w:val="fr-CA"/>
        </w:rPr>
        <w:t xml:space="preserve"> </w:t>
      </w:r>
      <w:r w:rsidR="005F0458" w:rsidRPr="00222FCB">
        <w:rPr>
          <w:szCs w:val="24"/>
          <w:lang w:val="fr-CA"/>
        </w:rPr>
        <w:t xml:space="preserve"> </w:t>
      </w:r>
    </w:p>
    <w:p w:rsidR="00222FCB" w:rsidRPr="00222FCB" w:rsidRDefault="00222FCB" w:rsidP="00222FCB">
      <w:pPr>
        <w:pStyle w:val="BodyText"/>
        <w:spacing w:line="432" w:lineRule="auto"/>
        <w:rPr>
          <w:szCs w:val="24"/>
          <w:lang w:val="fr-CA"/>
        </w:rPr>
      </w:pPr>
      <w:r>
        <w:rPr>
          <w:szCs w:val="24"/>
          <w:lang w:val="fr-CA"/>
        </w:rPr>
        <w:t>_____</w:t>
      </w:r>
    </w:p>
    <w:sectPr w:rsidR="00222FCB" w:rsidRPr="00222FCB" w:rsidSect="002D0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ADA" w:rsidRDefault="00882ADA" w:rsidP="002D0877">
      <w:r>
        <w:separator/>
      </w:r>
    </w:p>
  </w:endnote>
  <w:endnote w:type="continuationSeparator" w:id="0">
    <w:p w:rsidR="00882ADA" w:rsidRDefault="00882ADA" w:rsidP="002D0877">
      <w:r>
        <w:continuationSeparator/>
      </w:r>
    </w:p>
  </w:endnote>
  <w:endnote w:type="continuationNotice" w:id="1">
    <w:p w:rsidR="00882ADA" w:rsidRDefault="00882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ADA" w:rsidRDefault="00882ADA" w:rsidP="002D0877">
      <w:r>
        <w:separator/>
      </w:r>
    </w:p>
  </w:footnote>
  <w:footnote w:type="continuationSeparator" w:id="0">
    <w:p w:rsidR="00882ADA" w:rsidRDefault="00882ADA" w:rsidP="002D0877">
      <w:r>
        <w:continuationSeparator/>
      </w:r>
    </w:p>
  </w:footnote>
  <w:footnote w:type="continuationNotice" w:id="1">
    <w:p w:rsidR="00882ADA" w:rsidRDefault="00882A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33E2"/>
    <w:multiLevelType w:val="singleLevel"/>
    <w:tmpl w:val="A17C7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4B22F8"/>
    <w:multiLevelType w:val="hybridMultilevel"/>
    <w:tmpl w:val="BD9A5EAA"/>
    <w:name w:val="Bullet"/>
    <w:lvl w:ilvl="0" w:tplc="412807C8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866B3"/>
    <w:multiLevelType w:val="singleLevel"/>
    <w:tmpl w:val="69F8C042"/>
    <w:lvl w:ilvl="0">
      <w:start w:val="1"/>
      <w:numFmt w:val="bullet"/>
      <w:pStyle w:val="Bullet"/>
      <w:lvlText w:val=""/>
      <w:lvlJc w:val="left"/>
      <w:pPr>
        <w:tabs>
          <w:tab w:val="num" w:pos="-720"/>
        </w:tabs>
        <w:ind w:left="1440" w:hanging="720"/>
      </w:pPr>
      <w:rPr>
        <w:rFonts w:ascii="Symbol" w:hAnsi="Symbol" w:hint="default"/>
        <w:sz w:val="16"/>
        <w:szCs w:val="16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7D"/>
    <w:rsid w:val="000557F6"/>
    <w:rsid w:val="000574A5"/>
    <w:rsid w:val="000D189F"/>
    <w:rsid w:val="000E10F8"/>
    <w:rsid w:val="001250C1"/>
    <w:rsid w:val="00145209"/>
    <w:rsid w:val="00153703"/>
    <w:rsid w:val="0017278C"/>
    <w:rsid w:val="0018720F"/>
    <w:rsid w:val="00197697"/>
    <w:rsid w:val="001A6BF3"/>
    <w:rsid w:val="001C0D07"/>
    <w:rsid w:val="002148F2"/>
    <w:rsid w:val="00222FCB"/>
    <w:rsid w:val="002962FE"/>
    <w:rsid w:val="002D0877"/>
    <w:rsid w:val="002D286F"/>
    <w:rsid w:val="003A427D"/>
    <w:rsid w:val="003A6B53"/>
    <w:rsid w:val="003C06E2"/>
    <w:rsid w:val="004273B9"/>
    <w:rsid w:val="00455BF3"/>
    <w:rsid w:val="00467F1C"/>
    <w:rsid w:val="004753C5"/>
    <w:rsid w:val="004C0981"/>
    <w:rsid w:val="00502C03"/>
    <w:rsid w:val="005503DF"/>
    <w:rsid w:val="005A37EC"/>
    <w:rsid w:val="005B3F04"/>
    <w:rsid w:val="005F0458"/>
    <w:rsid w:val="006320A2"/>
    <w:rsid w:val="0065048C"/>
    <w:rsid w:val="006A5371"/>
    <w:rsid w:val="0073564C"/>
    <w:rsid w:val="00761D0F"/>
    <w:rsid w:val="00814D94"/>
    <w:rsid w:val="00834696"/>
    <w:rsid w:val="00882ADA"/>
    <w:rsid w:val="008D334A"/>
    <w:rsid w:val="00903C57"/>
    <w:rsid w:val="0091760C"/>
    <w:rsid w:val="00933C54"/>
    <w:rsid w:val="009841C9"/>
    <w:rsid w:val="009A0D31"/>
    <w:rsid w:val="00A96376"/>
    <w:rsid w:val="00AB5902"/>
    <w:rsid w:val="00AC321D"/>
    <w:rsid w:val="00B13F52"/>
    <w:rsid w:val="00B26FEE"/>
    <w:rsid w:val="00B44262"/>
    <w:rsid w:val="00BB0A2B"/>
    <w:rsid w:val="00BB3366"/>
    <w:rsid w:val="00BB3993"/>
    <w:rsid w:val="00BD70D9"/>
    <w:rsid w:val="00BE104E"/>
    <w:rsid w:val="00C35AFE"/>
    <w:rsid w:val="00CD7440"/>
    <w:rsid w:val="00D061A1"/>
    <w:rsid w:val="00D106B8"/>
    <w:rsid w:val="00D1464B"/>
    <w:rsid w:val="00D54103"/>
    <w:rsid w:val="00D603A8"/>
    <w:rsid w:val="00D73445"/>
    <w:rsid w:val="00DB0070"/>
    <w:rsid w:val="00DB163B"/>
    <w:rsid w:val="00DB7773"/>
    <w:rsid w:val="00DC3123"/>
    <w:rsid w:val="00E3731C"/>
    <w:rsid w:val="00E40C48"/>
    <w:rsid w:val="00EC68A6"/>
    <w:rsid w:val="00F06ADC"/>
    <w:rsid w:val="00F77071"/>
    <w:rsid w:val="00F8322C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8411C497-CD22-4ACF-9767-5A24D228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6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1C9"/>
    <w:rPr>
      <w:rFonts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841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41C9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xSpacing">
    <w:name w:val="1.5x Spacing"/>
    <w:aliases w:val="bt5"/>
    <w:basedOn w:val="BodyText"/>
    <w:rsid w:val="009841C9"/>
    <w:pPr>
      <w:spacing w:after="0" w:line="360" w:lineRule="auto"/>
    </w:pPr>
  </w:style>
  <w:style w:type="paragraph" w:styleId="BodyText">
    <w:name w:val="Body Text"/>
    <w:link w:val="BodyTextChar"/>
    <w:rsid w:val="009841C9"/>
    <w:pPr>
      <w:spacing w:after="240"/>
      <w:jc w:val="both"/>
    </w:pPr>
    <w:rPr>
      <w:rFonts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7278C"/>
    <w:rPr>
      <w:rFonts w:cs="Times New Roman"/>
      <w:szCs w:val="20"/>
    </w:rPr>
  </w:style>
  <w:style w:type="paragraph" w:customStyle="1" w:styleId="2xspacing">
    <w:name w:val="2x spacing"/>
    <w:aliases w:val="bt2"/>
    <w:basedOn w:val="BodyText"/>
    <w:rsid w:val="009841C9"/>
    <w:pPr>
      <w:spacing w:after="0" w:line="480" w:lineRule="auto"/>
    </w:pPr>
  </w:style>
  <w:style w:type="paragraph" w:customStyle="1" w:styleId="BodyTextSingle">
    <w:name w:val="Body Text Single"/>
    <w:aliases w:val="btsp"/>
    <w:basedOn w:val="BodyText"/>
    <w:rsid w:val="009841C9"/>
    <w:pPr>
      <w:spacing w:after="0"/>
    </w:pPr>
  </w:style>
  <w:style w:type="paragraph" w:customStyle="1" w:styleId="BodyTextCentred">
    <w:name w:val="Body Text Centred"/>
    <w:basedOn w:val="BodyText"/>
    <w:next w:val="BodyText"/>
    <w:rsid w:val="009841C9"/>
    <w:pPr>
      <w:jc w:val="center"/>
    </w:pPr>
  </w:style>
  <w:style w:type="paragraph" w:customStyle="1" w:styleId="Bold">
    <w:name w:val="Bold"/>
    <w:aliases w:val="bp"/>
    <w:basedOn w:val="BodyText"/>
    <w:next w:val="BodyText"/>
    <w:link w:val="BoldChar"/>
    <w:rsid w:val="009841C9"/>
    <w:rPr>
      <w:b/>
    </w:rPr>
  </w:style>
  <w:style w:type="character" w:customStyle="1" w:styleId="BoldChar">
    <w:name w:val="Bold Char"/>
    <w:basedOn w:val="BodyTextChar"/>
    <w:link w:val="Bold"/>
    <w:rsid w:val="0017278C"/>
    <w:rPr>
      <w:rFonts w:cs="Times New Roman"/>
      <w:b/>
      <w:szCs w:val="20"/>
    </w:rPr>
  </w:style>
  <w:style w:type="paragraph" w:customStyle="1" w:styleId="Bolditalics">
    <w:name w:val="Bold italics"/>
    <w:aliases w:val="bip"/>
    <w:basedOn w:val="BodyText"/>
    <w:next w:val="BodyText"/>
    <w:link w:val="BolditalicsChar"/>
    <w:rsid w:val="009841C9"/>
    <w:rPr>
      <w:b/>
      <w:i/>
    </w:rPr>
  </w:style>
  <w:style w:type="character" w:customStyle="1" w:styleId="BolditalicsChar">
    <w:name w:val="Bold italics Char"/>
    <w:basedOn w:val="BodyTextChar"/>
    <w:link w:val="Bolditalics"/>
    <w:rsid w:val="0017278C"/>
    <w:rPr>
      <w:rFonts w:cs="Times New Roman"/>
      <w:b/>
      <w:i/>
      <w:szCs w:val="20"/>
    </w:rPr>
  </w:style>
  <w:style w:type="paragraph" w:customStyle="1" w:styleId="Bullet">
    <w:name w:val="Bullet"/>
    <w:aliases w:val="bucp"/>
    <w:basedOn w:val="BodyText"/>
    <w:rsid w:val="009841C9"/>
    <w:pPr>
      <w:numPr>
        <w:numId w:val="2"/>
      </w:numPr>
      <w:tabs>
        <w:tab w:val="clear" w:pos="-720"/>
        <w:tab w:val="num" w:pos="360"/>
        <w:tab w:val="left" w:pos="720"/>
      </w:tabs>
      <w:ind w:left="360" w:hanging="360"/>
    </w:pPr>
  </w:style>
  <w:style w:type="paragraph" w:customStyle="1" w:styleId="DoubleIndent5">
    <w:name w:val="Double Indent .5"/>
    <w:aliases w:val="dip"/>
    <w:basedOn w:val="BodyText"/>
    <w:rsid w:val="009841C9"/>
    <w:pPr>
      <w:ind w:left="720" w:right="720"/>
    </w:pPr>
  </w:style>
  <w:style w:type="paragraph" w:customStyle="1" w:styleId="DoubleIndent1">
    <w:name w:val="Double Indent 1&quot;"/>
    <w:aliases w:val="di1p"/>
    <w:basedOn w:val="DoubleIndent5"/>
    <w:rsid w:val="009841C9"/>
    <w:pPr>
      <w:ind w:left="1440" w:right="1440"/>
    </w:pPr>
  </w:style>
  <w:style w:type="paragraph" w:customStyle="1" w:styleId="DoubleIndent15">
    <w:name w:val="Double Indent 1.5"/>
    <w:aliases w:val="di15p"/>
    <w:basedOn w:val="DoubleIndent5"/>
    <w:rsid w:val="009841C9"/>
    <w:pPr>
      <w:ind w:left="2160" w:right="2160"/>
    </w:pPr>
  </w:style>
  <w:style w:type="paragraph" w:customStyle="1" w:styleId="Doubleindent10pt">
    <w:name w:val="Double indent 10pt"/>
    <w:aliases w:val="di10p"/>
    <w:basedOn w:val="BodyText"/>
    <w:next w:val="BodyText"/>
    <w:rsid w:val="009841C9"/>
    <w:pPr>
      <w:ind w:left="720" w:right="720"/>
    </w:pPr>
    <w:rPr>
      <w:sz w:val="20"/>
    </w:rPr>
  </w:style>
  <w:style w:type="paragraph" w:customStyle="1" w:styleId="Doubleunderline">
    <w:name w:val="Double underline"/>
    <w:aliases w:val="dup"/>
    <w:basedOn w:val="BodyText"/>
    <w:next w:val="BodyText"/>
    <w:link w:val="DoubleunderlineChar"/>
    <w:rsid w:val="009841C9"/>
    <w:rPr>
      <w:u w:val="double"/>
    </w:rPr>
  </w:style>
  <w:style w:type="character" w:customStyle="1" w:styleId="DoubleunderlineChar">
    <w:name w:val="Double underline Char"/>
    <w:basedOn w:val="BodyTextChar"/>
    <w:link w:val="Doubleunderline"/>
    <w:rsid w:val="0017278C"/>
    <w:rPr>
      <w:rFonts w:cs="Times New Roman"/>
      <w:szCs w:val="20"/>
      <w:u w:val="double"/>
    </w:rPr>
  </w:style>
  <w:style w:type="paragraph" w:customStyle="1" w:styleId="ExhibitHeading">
    <w:name w:val="Exhibit Heading"/>
    <w:basedOn w:val="Normal"/>
    <w:next w:val="BodyText"/>
    <w:uiPriority w:val="42"/>
    <w:rsid w:val="0017278C"/>
    <w:pPr>
      <w:spacing w:after="480"/>
      <w:jc w:val="center"/>
    </w:pPr>
    <w:rPr>
      <w:b/>
      <w:bCs/>
      <w:caps/>
    </w:rPr>
  </w:style>
  <w:style w:type="paragraph" w:customStyle="1" w:styleId="Firstlineindent">
    <w:name w:val="First line indent"/>
    <w:aliases w:val="flip"/>
    <w:basedOn w:val="BodyText"/>
    <w:rsid w:val="009841C9"/>
    <w:pPr>
      <w:ind w:firstLine="1440"/>
    </w:pPr>
  </w:style>
  <w:style w:type="paragraph" w:customStyle="1" w:styleId="Headingcentered">
    <w:name w:val="Heading centered"/>
    <w:basedOn w:val="Normal"/>
    <w:next w:val="BodyText"/>
    <w:uiPriority w:val="18"/>
    <w:qFormat/>
    <w:rsid w:val="0017278C"/>
    <w:pPr>
      <w:spacing w:after="240"/>
      <w:jc w:val="center"/>
    </w:pPr>
    <w:rPr>
      <w:b/>
      <w:caps/>
      <w:sz w:val="28"/>
    </w:rPr>
  </w:style>
  <w:style w:type="paragraph" w:customStyle="1" w:styleId="Headingleft">
    <w:name w:val="Heading left"/>
    <w:aliases w:val="hlp"/>
    <w:basedOn w:val="Heading2"/>
    <w:next w:val="BodyText"/>
    <w:rsid w:val="009841C9"/>
    <w:pPr>
      <w:spacing w:before="0" w:after="240"/>
    </w:pPr>
    <w:rPr>
      <w:rFonts w:ascii="Times New Roman" w:hAnsi="Times New Roman"/>
      <w:i w:val="0"/>
    </w:rPr>
  </w:style>
  <w:style w:type="paragraph" w:customStyle="1" w:styleId="Indent5">
    <w:name w:val="Indent .5"/>
    <w:aliases w:val="pip"/>
    <w:basedOn w:val="BodyText"/>
    <w:rsid w:val="009841C9"/>
    <w:pPr>
      <w:ind w:left="720"/>
    </w:pPr>
  </w:style>
  <w:style w:type="paragraph" w:customStyle="1" w:styleId="Indent1">
    <w:name w:val="Indent 1"/>
    <w:aliases w:val="pi1p"/>
    <w:basedOn w:val="BodyText"/>
    <w:rsid w:val="009841C9"/>
    <w:pPr>
      <w:ind w:left="1440"/>
    </w:pPr>
  </w:style>
  <w:style w:type="paragraph" w:customStyle="1" w:styleId="Indent15">
    <w:name w:val="Indent 1.5"/>
    <w:basedOn w:val="BodyText"/>
    <w:uiPriority w:val="14"/>
    <w:qFormat/>
    <w:rsid w:val="0017278C"/>
    <w:pPr>
      <w:ind w:left="2160"/>
    </w:pPr>
  </w:style>
  <w:style w:type="paragraph" w:customStyle="1" w:styleId="Italics">
    <w:name w:val="Italics"/>
    <w:aliases w:val="ip"/>
    <w:basedOn w:val="BodyText"/>
    <w:next w:val="BodyText"/>
    <w:link w:val="ItalicsChar"/>
    <w:rsid w:val="009841C9"/>
    <w:rPr>
      <w:i/>
    </w:rPr>
  </w:style>
  <w:style w:type="character" w:customStyle="1" w:styleId="ItalicsChar">
    <w:name w:val="Italics Char"/>
    <w:basedOn w:val="BodyTextChar"/>
    <w:link w:val="Italics"/>
    <w:rsid w:val="0017278C"/>
    <w:rPr>
      <w:rFonts w:cs="Times New Roman"/>
      <w:i/>
      <w:szCs w:val="20"/>
    </w:rPr>
  </w:style>
  <w:style w:type="paragraph" w:styleId="NoSpacing">
    <w:name w:val="No Spacing"/>
    <w:uiPriority w:val="98"/>
    <w:rsid w:val="0017278C"/>
    <w:rPr>
      <w:rFonts w:cs="Times New Roman"/>
      <w:szCs w:val="20"/>
    </w:rPr>
  </w:style>
  <w:style w:type="paragraph" w:styleId="Quote">
    <w:name w:val="Quote"/>
    <w:basedOn w:val="Normal"/>
    <w:next w:val="Normal"/>
    <w:link w:val="QuoteChar"/>
    <w:uiPriority w:val="16"/>
    <w:rsid w:val="0017278C"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uiPriority w:val="16"/>
    <w:rsid w:val="0017278C"/>
    <w:rPr>
      <w:rFonts w:eastAsia="Times New Roman" w:cs="Times New Roman"/>
      <w:szCs w:val="20"/>
      <w:lang w:val="en-CA"/>
    </w:rPr>
  </w:style>
  <w:style w:type="paragraph" w:customStyle="1" w:styleId="Rightjustify">
    <w:name w:val="Right justify"/>
    <w:aliases w:val="rjp"/>
    <w:basedOn w:val="BodyText"/>
    <w:rsid w:val="009841C9"/>
    <w:pPr>
      <w:jc w:val="right"/>
    </w:pPr>
  </w:style>
  <w:style w:type="paragraph" w:customStyle="1" w:styleId="Rightjustifycaps">
    <w:name w:val="Right justify caps"/>
    <w:aliases w:val="rjcp"/>
    <w:basedOn w:val="Rightjustify"/>
    <w:next w:val="BodyText"/>
    <w:rsid w:val="009841C9"/>
    <w:rPr>
      <w:caps/>
    </w:rPr>
  </w:style>
  <w:style w:type="paragraph" w:customStyle="1" w:styleId="Tablecolumn">
    <w:name w:val="Table column"/>
    <w:aliases w:val="tch"/>
    <w:basedOn w:val="Tabletext"/>
    <w:rsid w:val="009841C9"/>
    <w:pPr>
      <w:jc w:val="center"/>
    </w:pPr>
    <w:rPr>
      <w:b/>
      <w:caps/>
    </w:rPr>
  </w:style>
  <w:style w:type="paragraph" w:customStyle="1" w:styleId="Tablerow">
    <w:name w:val="Table row"/>
    <w:aliases w:val="trh"/>
    <w:basedOn w:val="Tabletext"/>
    <w:rsid w:val="009841C9"/>
    <w:rPr>
      <w:b/>
    </w:rPr>
  </w:style>
  <w:style w:type="paragraph" w:customStyle="1" w:styleId="Tabletext">
    <w:name w:val="Table text"/>
    <w:aliases w:val="tt"/>
    <w:basedOn w:val="BodyText"/>
    <w:rsid w:val="009841C9"/>
    <w:pPr>
      <w:spacing w:after="0"/>
      <w:jc w:val="left"/>
    </w:pPr>
    <w:rPr>
      <w:szCs w:val="24"/>
    </w:rPr>
  </w:style>
  <w:style w:type="paragraph" w:customStyle="1" w:styleId="TitlePageDate">
    <w:name w:val="Title Page Date"/>
    <w:basedOn w:val="Normal"/>
    <w:uiPriority w:val="41"/>
    <w:rsid w:val="0017278C"/>
    <w:pPr>
      <w:spacing w:before="720"/>
      <w:jc w:val="center"/>
    </w:pPr>
    <w:rPr>
      <w:b/>
      <w:caps/>
    </w:rPr>
  </w:style>
  <w:style w:type="paragraph" w:customStyle="1" w:styleId="TitlePageDocument">
    <w:name w:val="Title Page Document"/>
    <w:basedOn w:val="Normal"/>
    <w:uiPriority w:val="41"/>
    <w:rsid w:val="0017278C"/>
    <w:pPr>
      <w:jc w:val="center"/>
    </w:pPr>
    <w:rPr>
      <w:b/>
      <w:bCs/>
      <w:caps/>
    </w:rPr>
  </w:style>
  <w:style w:type="paragraph" w:customStyle="1" w:styleId="TitlePageParty">
    <w:name w:val="Title Page Party"/>
    <w:basedOn w:val="Normal"/>
    <w:uiPriority w:val="41"/>
    <w:rsid w:val="0017278C"/>
    <w:pPr>
      <w:spacing w:before="720"/>
      <w:jc w:val="center"/>
    </w:pPr>
    <w:rPr>
      <w:b/>
      <w:caps/>
    </w:rPr>
  </w:style>
  <w:style w:type="paragraph" w:customStyle="1" w:styleId="Underline">
    <w:name w:val="Underline"/>
    <w:aliases w:val="up"/>
    <w:basedOn w:val="BodyText"/>
    <w:next w:val="BodyText"/>
    <w:link w:val="UnderlineChar"/>
    <w:rsid w:val="009841C9"/>
    <w:rPr>
      <w:u w:val="single"/>
    </w:rPr>
  </w:style>
  <w:style w:type="character" w:customStyle="1" w:styleId="UnderlineChar">
    <w:name w:val="Underline Char"/>
    <w:basedOn w:val="BodyTextChar"/>
    <w:link w:val="Underline"/>
    <w:rsid w:val="0017278C"/>
    <w:rPr>
      <w:rFonts w:cs="Times New Roman"/>
      <w:szCs w:val="20"/>
      <w:u w:val="single"/>
    </w:rPr>
  </w:style>
  <w:style w:type="table" w:styleId="TableGrid">
    <w:name w:val="Table Grid"/>
    <w:basedOn w:val="TableNormal"/>
    <w:uiPriority w:val="59"/>
    <w:rsid w:val="0090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903C5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">
    <w:name w:val="Light List"/>
    <w:basedOn w:val="TableNormal"/>
    <w:uiPriority w:val="61"/>
    <w:rsid w:val="00903C5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D08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877"/>
    <w:rPr>
      <w:rFonts w:eastAsia="Times New Roman" w:cs="Times New Roman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2D08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0877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0877"/>
    <w:rPr>
      <w:rFonts w:eastAsia="Times New Roman" w:cs="Times New Roman"/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unhideWhenUsed/>
    <w:rsid w:val="002D0877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2962F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962FE"/>
    <w:rPr>
      <w:rFonts w:ascii="Arial" w:hAnsi="Arial" w:cs="Times New Roman"/>
      <w:b/>
      <w:i/>
      <w:szCs w:val="20"/>
    </w:rPr>
  </w:style>
  <w:style w:type="paragraph" w:styleId="Footer">
    <w:name w:val="footer"/>
    <w:basedOn w:val="Normal"/>
    <w:link w:val="FooterChar"/>
    <w:rsid w:val="00984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62FE"/>
    <w:rPr>
      <w:rFonts w:cs="Times New Roman"/>
      <w:szCs w:val="20"/>
    </w:rPr>
  </w:style>
  <w:style w:type="paragraph" w:styleId="Header">
    <w:name w:val="header"/>
    <w:basedOn w:val="Normal"/>
    <w:link w:val="HeaderChar"/>
    <w:rsid w:val="00984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2FE"/>
    <w:rPr>
      <w:rFonts w:cs="Times New Roman"/>
      <w:szCs w:val="20"/>
    </w:rPr>
  </w:style>
  <w:style w:type="paragraph" w:customStyle="1" w:styleId="Headingcentred">
    <w:name w:val="Heading centred"/>
    <w:aliases w:val="hcp"/>
    <w:basedOn w:val="Heading1"/>
    <w:next w:val="BodyText"/>
    <w:rsid w:val="009841C9"/>
    <w:pPr>
      <w:spacing w:before="0" w:after="240"/>
      <w:jc w:val="center"/>
    </w:pPr>
    <w:rPr>
      <w:rFonts w:ascii="Times New Roman" w:hAnsi="Times New Roman"/>
      <w:caps/>
      <w:sz w:val="28"/>
    </w:rPr>
  </w:style>
  <w:style w:type="paragraph" w:customStyle="1" w:styleId="Signatures">
    <w:name w:val="Signatures"/>
    <w:aliases w:val="sp"/>
    <w:basedOn w:val="BodyText"/>
    <w:next w:val="BodyText"/>
    <w:rsid w:val="009841C9"/>
    <w:pPr>
      <w:spacing w:after="480"/>
      <w:ind w:left="4248"/>
    </w:pPr>
  </w:style>
  <w:style w:type="character" w:customStyle="1" w:styleId="zzmpTrailerItem">
    <w:name w:val="zzmpTrailerItem"/>
    <w:basedOn w:val="DefaultParagraphFont"/>
    <w:rsid w:val="003A427D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PlaceholderText">
    <w:name w:val="Placeholder Text"/>
    <w:basedOn w:val="DefaultParagraphFont"/>
    <w:uiPriority w:val="99"/>
    <w:semiHidden/>
    <w:rsid w:val="00933C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96C52E1-0D9D-4B6B-9152-06149EC2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2</cp:revision>
  <dcterms:created xsi:type="dcterms:W3CDTF">2016-06-27T10:55:00Z</dcterms:created>
  <dcterms:modified xsi:type="dcterms:W3CDTF">2016-06-27T10:55:00Z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2bcfa5b3-02e4-44f7-8251-21d826c839ab</vt:lpwstr>
  </property>
</Properties>
</file>